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56" w:rsidRPr="002265E9" w:rsidRDefault="00E82E56" w:rsidP="00E82E5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СОЦИАЛЬНО-ЭКОНОМИЧЕСКОМ РАЗВИТИИ МОГИЛЕВСКОЙ ОБЛАСТИ В ПЕРВОМ ПОЛУГОДИИ 2019 г.</w:t>
      </w:r>
    </w:p>
    <w:p w:rsidR="00E82E56" w:rsidRPr="002265E9" w:rsidRDefault="00E82E56" w:rsidP="00E82E56">
      <w:pPr>
        <w:ind w:firstLine="709"/>
        <w:jc w:val="center"/>
        <w:rPr>
          <w:b/>
          <w:sz w:val="28"/>
          <w:szCs w:val="28"/>
        </w:rPr>
      </w:pP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первом полугодии 2019 года работа Могилевского облисполкома была направлена на повышение эффективности работы реального сектора экономики и дальнейшее развитие социальной сферы.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Основной упор был сделан на создание условий для стимулирования деловой активности и инициативы; повышение эффективности инвестиционной деятельности; наращивание и диверсификацию экспорта; развитие малого и среднего предпринимательства, вовлечение его в импортозамещающее производство; экономию ресурсов и снижение затрат на производство и реализацию продукции.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В текущем периоде 2019 года в области обеспечено выполнение таких ключевых показателей, как: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темп роста экспорта товаров без учета нефти и нефтепродуктов, а также организаций, подчиненных республиканским органам государственного управления, – 106,3 процента при задании 103,7 процента;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темп роста экспорта услуг без учета организаций, подчиненных республиканским органам государственного управления, – 127,1 процента при задании 102,4 процента;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прямые иностранные инвестиции на чистой основе (без учета задолженности прямому инвестору за товары, работы, услуги) за январь-март составили 74,2 млн. долларов США при задании 25,0 млн. долларов США;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количество трудоустроенных граждан на вновь созданные рабочие места за счет создания новых предприятий и производств – 1236 человек при задании 1020 человек.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Темп роста валового регионального продукта за январь-июнь 2019 г. составил 100,3 процента в сопоставимых ценах к январю-июню 2018 г. при задании на январь-июнь 2019 г. – 102 процента. Производительность труда по валовому региональному продукту составила 101,8 процента за январь-май при задании 102,3 процента на январь-июнь.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В текущем году в области сохраняется динамика роста объемов промышленного производства. В январе-июне 2019 г. индекс промышленного производства составил 100,3 процента, что обеспечило положительный вклад в формирование темпа роста ВРП в размере 0,2 процента.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Запасы готовой продукции на складах организаций промышленности на 1 июля 2019 г. составили 447,4 млн. рублей. Соотношение запасов готовой продукции и среднемесячного объема производства в январе-июне 2019 г. составило 70 процентов (на 01.07.2018 – 68 процентов).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Основную долю запасов формируют республиканские организации (56,5 процентов запасов области). По данному кругу предприятий запасы составили 252,7 млн. рублей, соотношение запасов и среднемесячного объема производства – 67 процентов.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lastRenderedPageBreak/>
        <w:t xml:space="preserve">Более трети (37,4 процента) запасов области формируют юридические лица без ведомственной подчиненности (167,1 млн. рублей, или 111,6 процента к среднемесячному объему производства).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На коммунальные организации приходится только 6,2 процента запасов области (27,5 млн. рублей, или 24,6 процента соответственно).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Дефицит собственных оборотных средств, недостаток фуражного зерна и белкового сырья, вызванный неблагоприятными погодными условиями весны 2018 года, закрытие двух свинокомплексов в Мстиславском районе, в связи с проведением профилактических мероприятий в 2018 году, не позволили обеспечить рост объемов производства продукции животноводства в текущем периоде 2019 года.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За январь-июнь 2019 г. по Могилевской области темп изменения объемов производства продукции сельского хозяйства в хозяйствах всех категорий к аналогичному периоду 2018 года в сопоставимых ценах составил 94,7 процента, в сельскохозяйственных организациях – 94,8 процента.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За январь-июнь 2019 г. по отношению к аналогичному периоду 2018 года снижены объемы выращивания и реализации скота на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1,2 процента до 103,2 тыс. тонн и на 3,4 процента до 99,7 тыс. тонн соответственно, производства и реализации молока на 12,0 процента до 312,5 тыс. тонн и на 13,3 процента до 268,5 тыс. тонн, производства яиц  на 12,5 процента до 113,3 млн. штук.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При этом за январь-июнь 2019 г. по отношению к аналогичному периоду 2018 года обеспечен рост среднесуточных привесов свиней на 5 г до 494 г, поголовья птицы на 2,4 процента до 7,3 млн. голов, объемов выращивания маслосемян рапса в 4,9 раза до 2,8 тыс. тонн, овощей в 1,5 раза до 334 тонн, заготовки сена на 5,9 процента до 77,1 тыс. тонн, сенажа на 1,3 процента до 1,1 млн. тонн.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области принимаются дополнительные меры по наращиванию объемов в сельскохозяйственной отрасли. В 2019 году запланировано произвести основных видов сельскохозяйственной продукции: </w:t>
      </w:r>
      <w:r>
        <w:rPr>
          <w:sz w:val="28"/>
          <w:szCs w:val="28"/>
        </w:rPr>
        <w:t xml:space="preserve"> </w:t>
      </w:r>
      <w:r w:rsidRPr="002265E9">
        <w:rPr>
          <w:sz w:val="28"/>
          <w:szCs w:val="28"/>
        </w:rPr>
        <w:t>зерна – 1170 тыс. тонн, маслосемян рапса – 85 тыс. тонн, льноволокна – 8,6 тыс. тонн, сахарной свеклы – 330 тыс. тонн,  овощей – 51 тыс. тонн и картофеля – 151 тыс. тонн.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структуре посевных площадей под зерновыми и зернобобовыми культурами занято 372,3 тыс. га, или 48 процентов в структуре посевных площадей. Кукуруза на зерно размещена на площади 32,3 тыс. га, что в 2 раза больше уровня 2018 года, сахарная свекла размещена на площади 7,7 тыс. гектаров (105 процентов к уровню 2018 г.).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Для обеспечения общественного животноводства кормами планируется заготовить на зимне-стойловый период 2019-2020 гг.  травяных кормов – 1 млн. 150 тыс. тонн, или не менее 28 центнеров на условную голову скота. По состоянию на 18.06.2019 года заготовлено 269,6 тыс. тонн кормовых единиц (23 процента к плану), на одну условную голову скота – 7,0 центнеров кормовых единиц («плюс» 0,97 центнера кормовых единиц к уровню 2018 года).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lastRenderedPageBreak/>
        <w:t xml:space="preserve">В целях повышения качества травяных кормов, их питательной ценности и минимизации потерь при их хранении планируется увеличить объемы применения современных технологий заготовки травяных кормов с упаковкой в полимерную пленку до 155,0 тыс. тонн (в 2018 году – 121,1 тыс. тонн). По состоянию на 18.06.2019 заготовлено 45,1 тыс. тонн </w:t>
      </w:r>
      <w:r>
        <w:rPr>
          <w:sz w:val="28"/>
          <w:szCs w:val="28"/>
        </w:rPr>
        <w:t xml:space="preserve"> </w:t>
      </w:r>
      <w:r w:rsidRPr="002265E9">
        <w:rPr>
          <w:sz w:val="28"/>
          <w:szCs w:val="28"/>
        </w:rPr>
        <w:t xml:space="preserve">(29 процентов к плану).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Для улучшения сохранности заготовленных кормов ведется  строительство сенажно-силосных хранилищ. По состоянию на 14.06.2019 введено в эксплуатацию 4 хранилища общей емкостью 8 тыс. тонн.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Для проведения кормозаготовки в запланированных объемах и технологические сроки планируется создание на базе предприятий ОАО «Управляющая компания холдинга Агромашсервис» 4 специализированных отряда, укомплектованных необходимой кормоуборочной техникой.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С целью технического переоснащения сельскохозяйственного производства, своевременного проведения кормоуборочных работ и заготовки урожая зерна 2019 года для сельскохозяйственных организаций области запланирована поставка более 500 единиц сельскохозяйственной техники и оборудования на 42,3 млн. рублей, в том числе: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45 энергонасыщенных тракторов; 16 кормо- и 9 зерноуборочных комбайнов.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Для увеличения производства продукции животноводства завершается строительство 2-х свиноводческих комплексов в Белыничском и Славгородском районах. Это позволит дополнительно получать около 400 тонн привеса свиней в год.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ЗАО «Серволюкс Агро» обеспечен запуск на полную мощность 10 новых птичников, что позволит увеличить объемы выращивания птицы до 12 тыс. тонн в год.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ОАО «Новогородищенское» закуплено 400 голов нетелей мясных пород, что позволит дополнительно получать 180 тонн КРС в год.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целях наращивания объемов производства молока ведется строительство молочно-товарного комплекса на 758 голов в филиале «Белшина-Агро» Осиповичского района.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Введены в эксплуатацию два молочнотоварных комплекса в хозяйстве «Рассвет им. К.П.Орловского» Кировского района и в Добровольце Кличевского района, достроены 6 сараев на действующих МТФ. В настоящее время осуществляется комплектование комплексов поголовьем. В 2019 году развитие отрасли  растениеводства направлено на обеспечение отрасли животноводства полноценными, сбалансированными кормами, наращивание объемов производства всех видов продукции, снижение ее себестоимости.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январе-мае 2019 г. область поддерживала торговые связи со 103 государствами мира. Продукция области экспортировалась в 91 страну. В январе-мае 2019 г. по сравнению с аналогичным периодом 2018 года область экспортировала товары в 14 новых стран (Бенин, Гана, Исландия, Ирак, Камерун, Кот-д’Ивуар, Мадагаскар, Малайзия, Марокко, Португалия, </w:t>
      </w:r>
      <w:r w:rsidRPr="002265E9">
        <w:rPr>
          <w:sz w:val="28"/>
          <w:szCs w:val="28"/>
        </w:rPr>
        <w:lastRenderedPageBreak/>
        <w:t xml:space="preserve">Сингапур, Таиланд, Тайвань, Уганда). Объем экспорта в эти страны составил 1,7 млн. долларов.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Экспорт товаров в январе-мае в целом по области составил 858,1 млн. долларов США, или 102,3% к соответствующему периоду прошлого года, без учета организаций, подчиненных республиканским органам государственного управления, а также нефти  и нефтепродуктов – 467,2 млн. долларов США, или 106,3% к соответствующему периоду прошлого года при задании на январь-июнь – 103,7 процента.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Сальдо внешней торговли товарами в целом по области сложилось положительным в размере 249,3 млн. долларов США, без учета организаций, подчиненных республиканским органам государственного управления, а также нефти и нефтепродуктов, – положительным в размере 80,3 млн. долларов США.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По итогам января-мая 2019 г. область экспортировала услуг на сумму 36,1 млн. долларов США или 109,9% к соответствующему периоду 2018 года.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Экспорт услуг без учета организаций, подчиненных республиканским органам государственного управления, составил 27,6 млн. долларов США или 127,1% при задании на январь-июнь – 102,4%.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Сальдо внешней торговли услугами в целом по области сложилось положительным в размере 12,3 млн. долларов США, без учета организаций, подчиненных республиканским органам государственного управления, – положительным в размере 9,7 млн. долларов США.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январе-июне 2019 г. на развитие экономики и социальной сферы области за счет всех источников финансирования использовано 901,8 млн. рублей инвестиций в основной капитал, что в сопоставимых ценах составило 116,7% к январю-июню 2018 г.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Объем строительно-монтажных работ  составил 367,1 млн. рублей,  или 98,2% к соответствующему периоду 2018 года. Удельный вес затрат на выполнение строительно-монтажных работ в общем объеме инвестиций в основной капитал составил 40,7%.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За январь-июнь 2019 г. в области введено в эксплуатацию 129,697 тыс.кв.метров общей площади жилых домов или 107,5% к аналогичному периоду прошлого года (120,702 тыс.кв.метров) и 36,5% к заданию года (355,0 тыс.кв.метров).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Розничный товарооборот торговли через все каналы реализации за январь-июнь 2019 г. составил 2025,6 млн. рублей, или 104,8 процента к уровню соответствующего периода 2018 года.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По итогам работы за январь-май 2019 г. организациями области получена чистая прибыль в сумме 215,9 млн. рублей (за январь-май 2018 г. – 28,4 млн. рублей). В разрезе видов экономической деятельности чистая прибыль получена по всем видам экономической деятельности, кроме вида «Строительство» (сумма чистого убытка составила 3,1 млн. рублей).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По итогам работы за январь-май 2019 г. в области насчитывалась 141 убыточная организация, что составляет 19,2% от общего числа организаций. </w:t>
      </w:r>
      <w:r w:rsidRPr="002265E9">
        <w:rPr>
          <w:sz w:val="28"/>
          <w:szCs w:val="28"/>
        </w:rPr>
        <w:lastRenderedPageBreak/>
        <w:t xml:space="preserve">Сумма чистого убытка убыточных организаций составила 56,7 млн. рублей. По сравнению с аналогичным периодом прошлого года число убыточных организаций увеличилось на 2 единицы или на 1,4%, сумма их чистого убытка уменьшилась на 133,6 млн. рублей или на 70,2% (январь-май 2018 г. – 190,3 млн. рублей). За январь-май 2019 г. рентабельность продаж в целом по области составила 3% (за январь-май 2018 г. – 4,7%), рентабельность реализованной продукции, товаров, работ, услуг – 3,5 процента (за январь-май 2018 г. – 5,5%).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Номинальная начисленная среднемесячная заработная плата по области в январе-июне 2019 г. составила 855,5 рубля, или 111,7 процента к соответствующему периоду 2018 года. Темп роста реальной заработной платы по области в январе-июне 2019 г. составил 105,5 процента. 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 xml:space="preserve">В области остается стабильной ситуация на рынке труда. </w:t>
      </w:r>
    </w:p>
    <w:p w:rsidR="00E82E56" w:rsidRDefault="00E82E56" w:rsidP="00E82E56">
      <w:pPr>
        <w:ind w:firstLine="709"/>
        <w:jc w:val="both"/>
        <w:rPr>
          <w:sz w:val="28"/>
          <w:szCs w:val="28"/>
        </w:rPr>
      </w:pPr>
      <w:r w:rsidRPr="002265E9">
        <w:rPr>
          <w:sz w:val="28"/>
          <w:szCs w:val="28"/>
        </w:rPr>
        <w:t>На 1 июля 2019 г. уровень зарегистрированной безработицы составил 0,4 процента к численности экономически активного населения. Коэффициент напряженности на рынке труда – 0,2.</w:t>
      </w:r>
    </w:p>
    <w:p w:rsidR="00E82E56" w:rsidRDefault="00E82E56" w:rsidP="00E82E56">
      <w:pPr>
        <w:ind w:firstLine="709"/>
        <w:jc w:val="both"/>
        <w:rPr>
          <w:sz w:val="28"/>
          <w:szCs w:val="28"/>
        </w:rPr>
      </w:pP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По итогам работы за 1 полугодие 2019 года </w:t>
      </w:r>
      <w:r w:rsidRPr="001D1625">
        <w:rPr>
          <w:b/>
          <w:i/>
          <w:sz w:val="28"/>
          <w:szCs w:val="28"/>
        </w:rPr>
        <w:t>Кричевским районом</w:t>
      </w:r>
      <w:r w:rsidRPr="00AE49F1">
        <w:rPr>
          <w:i/>
          <w:sz w:val="28"/>
          <w:szCs w:val="28"/>
        </w:rPr>
        <w:t xml:space="preserve"> из 12 основных прогнозных показателей и заданий социально-экономического развития, доведенных облисполкомом, выполнены десять: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экспорт товаров;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экспорт услуг;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розничный товарооборот торговли через все каналы реализации;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shd w:val="clear" w:color="auto" w:fill="FFFFFF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прямые иностранные инвестиции на чистой основе;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shd w:val="clear" w:color="auto" w:fill="FFFFFF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объемы строительно-монтажных работ, выполняемых подрядным и хозяйственным способами;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shd w:val="clear" w:color="auto" w:fill="FFFFFF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задание по вводу в эксплуатацию общей площади жилых домов;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shd w:val="clear" w:color="auto" w:fill="FFFFFF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номинальная начисленная среднемесячная заработная плата.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shd w:val="clear" w:color="auto" w:fill="FFFFFF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задание по удельному весу трудоустроенных безработных, имеющих дополнительные гарантии занятости;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задание по удельному весу трудоустроенных граждан, обратившихся в органы по труду, занятости и социальной защите</w:t>
      </w:r>
    </w:p>
    <w:p w:rsidR="00E82E56" w:rsidRPr="00AE49F1" w:rsidRDefault="00E82E56" w:rsidP="00E82E56">
      <w:pPr>
        <w:pStyle w:val="a3"/>
        <w:numPr>
          <w:ilvl w:val="0"/>
          <w:numId w:val="1"/>
        </w:num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задание по уровню зарегистрированной безработицы.</w:t>
      </w:r>
    </w:p>
    <w:p w:rsidR="00E82E56" w:rsidRPr="00AE49F1" w:rsidRDefault="00E82E56" w:rsidP="00E82E56">
      <w:p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Не выполнены:</w:t>
      </w:r>
    </w:p>
    <w:p w:rsidR="00E82E56" w:rsidRPr="00AE49F1" w:rsidRDefault="00E82E56" w:rsidP="00E82E56">
      <w:pPr>
        <w:pStyle w:val="a3"/>
        <w:numPr>
          <w:ilvl w:val="0"/>
          <w:numId w:val="2"/>
        </w:numPr>
        <w:shd w:val="clear" w:color="auto" w:fill="FFFFFF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производство продукции сельского хозяйства в сельскохозяйственных организациях и во всех категориях хозяйств;</w:t>
      </w:r>
    </w:p>
    <w:p w:rsidR="00E82E56" w:rsidRPr="00AE49F1" w:rsidRDefault="00E82E56" w:rsidP="00E82E56">
      <w:pPr>
        <w:pStyle w:val="a3"/>
        <w:numPr>
          <w:ilvl w:val="0"/>
          <w:numId w:val="2"/>
        </w:num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количество трудоустроенных граждан на вновь созданные рабочие места.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За январь-июнь 2019 года </w:t>
      </w:r>
      <w:r w:rsidRPr="00AE49F1">
        <w:rPr>
          <w:b/>
          <w:i/>
          <w:sz w:val="28"/>
          <w:szCs w:val="28"/>
        </w:rPr>
        <w:t>экспорт товаров</w:t>
      </w:r>
      <w:r w:rsidRPr="00AE49F1">
        <w:rPr>
          <w:i/>
          <w:sz w:val="28"/>
          <w:szCs w:val="28"/>
        </w:rPr>
        <w:t xml:space="preserve"> составил 4495,4 тыс. долларов США или 158,2 % к январю-июню 2018 года.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За истекший период 2019 года субъектами хозяйствования района товары экспортировались в 18 стран: Казахстан, Республика Молдова, Российская Федерация, Украина, Австрия, Венгрия, Германия, Дания, </w:t>
      </w:r>
      <w:r w:rsidRPr="00AE49F1">
        <w:rPr>
          <w:i/>
          <w:sz w:val="28"/>
          <w:szCs w:val="28"/>
        </w:rPr>
        <w:lastRenderedPageBreak/>
        <w:t>Италия, Латвия, Литва, Нидерланды, Польша, Словакия, Соединенное Королевство Великобритания, Франция, Чешская Республика, Эстония.</w:t>
      </w:r>
    </w:p>
    <w:p w:rsidR="00E82E56" w:rsidRPr="00AE49F1" w:rsidRDefault="00E82E56" w:rsidP="00E82E56">
      <w:pPr>
        <w:ind w:firstLine="720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За январь-июнь 2019 года </w:t>
      </w:r>
      <w:r w:rsidRPr="00AE49F1">
        <w:rPr>
          <w:b/>
          <w:i/>
          <w:sz w:val="28"/>
          <w:szCs w:val="28"/>
        </w:rPr>
        <w:t>экспорт услуг</w:t>
      </w:r>
      <w:r w:rsidRPr="00AE49F1">
        <w:rPr>
          <w:i/>
          <w:sz w:val="28"/>
          <w:szCs w:val="28"/>
        </w:rPr>
        <w:t xml:space="preserve"> составил 469,8 тыс. долларов США или 77,8 % к январю-июню 2018 года, в том числе объем строительных услуг составит 397,7 тыс. долларов США. </w:t>
      </w:r>
    </w:p>
    <w:p w:rsidR="00E82E56" w:rsidRPr="00AE49F1" w:rsidRDefault="00E82E56" w:rsidP="00E82E56">
      <w:pPr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Основной прирост экспорта услуг обеспечен за счет экспорта строительных услуг, оказываемых </w:t>
      </w:r>
      <w:r w:rsidRPr="00AE49F1">
        <w:rPr>
          <w:i/>
          <w:iCs/>
          <w:sz w:val="28"/>
          <w:szCs w:val="28"/>
        </w:rPr>
        <w:t>КУП «Кричевская ПМК №264» при строительстве 60-квартирного жилого дома № 1а в микрорайоне «Сож»              г. Кричева</w:t>
      </w:r>
      <w:r w:rsidRPr="00AE49F1">
        <w:rPr>
          <w:i/>
          <w:sz w:val="28"/>
          <w:szCs w:val="28"/>
        </w:rPr>
        <w:t xml:space="preserve"> с участием средств Китайской Народной Республики.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Экспорт транспортных услуг за январь-май 2019 года составил 52,1 тыс. дол. США и увеличился в 2,4 раза по сравнению с аналогичным периодом 2018 года. Объем туристических услуг составил 9,8 тыс. дол. США или 140,0 % к январю-маю 2018 года, объем услуг в области здравоохранения составил 2,5 тыс. дол. США и увеличился по сравнению с аналогичным периодом 2018 года в 2,8 раза, объем услуг в области культуры и отдыха составил 3,1 тыс. дол. США или 114,8 % к январю-маю 2018 года.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b/>
          <w:i/>
          <w:sz w:val="28"/>
          <w:szCs w:val="28"/>
        </w:rPr>
        <w:t>Торговля.</w:t>
      </w:r>
      <w:r w:rsidRPr="00AE49F1">
        <w:rPr>
          <w:i/>
          <w:sz w:val="28"/>
          <w:szCs w:val="28"/>
        </w:rPr>
        <w:t xml:space="preserve"> Обслуживание населения Кричевского района  осуществляется 627 субъектами хозяйствования (130 юридических лиц и 497 индивидуальных предпринимателя), из них: 235 магазинов, 84 павильона, 96 неизолированных торговых объекта, киосков и палаток, 7 автомагазинов и 22 интернет-магазина.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По итогам работы за январь-июнь 2019 года темп роста розничного товарооборота через все каналы реализации по району составил 109,0 % (область – 104,8 %) в сопоставимых ценах при задании 102,5 %.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Розничный товарооборот торговли через все каналы реализации на душу населения по Кричевскому району за январь-июнь 2019 года составил 1,771 тыс. руб. – первое место среди районов.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За январь-июнь 2019 года прирост торговых площадей по району составил 107,5 кв. м (открылись 3 торговых объекта – павильон «Шпилька» ИП Спиридонова И.В. по ул. Вокзальная, магазин ООО «Стальной настил» по ул. Комсомольская,</w:t>
      </w:r>
      <w:r w:rsidRPr="00AE49F1">
        <w:rPr>
          <w:rFonts w:eastAsia="+mn-ea"/>
          <w:bCs/>
          <w:i/>
          <w:sz w:val="28"/>
          <w:szCs w:val="28"/>
        </w:rPr>
        <w:t xml:space="preserve"> ЗАО «Доброном» магазин «Доброном» ул. Заслонова</w:t>
      </w:r>
      <w:r w:rsidRPr="00AE49F1">
        <w:rPr>
          <w:i/>
          <w:sz w:val="28"/>
          <w:szCs w:val="28"/>
        </w:rPr>
        <w:t>).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b/>
          <w:i/>
          <w:sz w:val="28"/>
          <w:szCs w:val="28"/>
        </w:rPr>
        <w:t xml:space="preserve">Инвестиционная деятельность. </w:t>
      </w:r>
      <w:r w:rsidRPr="00AE49F1">
        <w:rPr>
          <w:i/>
          <w:sz w:val="28"/>
          <w:szCs w:val="28"/>
        </w:rPr>
        <w:t xml:space="preserve">За январь-июнь 2019 года на развитие экономики и социальной сферы за счет всех источников финансирования использовано 10341 тыс. руб. инвестиций в основной капитал, что в сопоставимых ценах составило 124,9 % к соответствующему периоду 2018 года. 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iCs/>
          <w:sz w:val="28"/>
          <w:szCs w:val="28"/>
        </w:rPr>
      </w:pPr>
      <w:r w:rsidRPr="00AE49F1">
        <w:rPr>
          <w:i/>
          <w:iCs/>
          <w:sz w:val="28"/>
          <w:szCs w:val="28"/>
        </w:rPr>
        <w:t>За январь-март 2019 года в район привлечено 275,3 тыс. долл. США прямых иностранных инвестиций, в том числе на чистой основе, при годовом задании 200 тыс. долл. США.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ООО «Жоняо Союз» в</w:t>
      </w:r>
      <w:r w:rsidRPr="00AE49F1">
        <w:rPr>
          <w:i/>
          <w:spacing w:val="-4"/>
          <w:sz w:val="28"/>
          <w:szCs w:val="28"/>
          <w:lang w:val="be-BY"/>
        </w:rPr>
        <w:t xml:space="preserve"> текущем году начата реализация </w:t>
      </w:r>
      <w:r w:rsidRPr="00AE49F1">
        <w:rPr>
          <w:i/>
          <w:sz w:val="28"/>
          <w:szCs w:val="28"/>
        </w:rPr>
        <w:t>инвестиционного проекта по выращиванию, хранению и переработке льна</w:t>
      </w:r>
      <w:r w:rsidRPr="00AE49F1">
        <w:rPr>
          <w:b/>
          <w:i/>
          <w:sz w:val="28"/>
          <w:szCs w:val="28"/>
        </w:rPr>
        <w:t xml:space="preserve"> </w:t>
      </w:r>
      <w:r w:rsidRPr="00AE49F1">
        <w:rPr>
          <w:i/>
          <w:sz w:val="28"/>
          <w:szCs w:val="28"/>
        </w:rPr>
        <w:t xml:space="preserve">на территории Кричевского района. Решением Кричевского райисполкома выделены земельные участки общей площадью 866,6 га для выращивания сельскохозяйственных культур. В настоящее время ООО «Жоняо Союз» произведена посадка 100 га – льна и 766,6 га – ячменя. Объем инвестиций </w:t>
      </w:r>
      <w:r w:rsidRPr="00AE49F1">
        <w:rPr>
          <w:i/>
          <w:sz w:val="28"/>
          <w:szCs w:val="28"/>
        </w:rPr>
        <w:lastRenderedPageBreak/>
        <w:t>планируется в размере порядка 5 млн. долларов США и создание не менее 35 новых рабочих мест.</w:t>
      </w:r>
    </w:p>
    <w:p w:rsidR="00E82E56" w:rsidRPr="00AE49F1" w:rsidRDefault="00E82E56" w:rsidP="00E82E56">
      <w:pPr>
        <w:autoSpaceDE w:val="0"/>
        <w:autoSpaceDN w:val="0"/>
        <w:adjustRightInd w:val="0"/>
        <w:ind w:firstLine="720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В 2019-2020 годах ООО «Белдан Юго-Восток» планируется реализация инвестиционного проекта «Агропредприятие» «Белдан Юго-Восток» по производству зерна и датской беконной свинины мощностью 4800 свиноматок, 145000 голов финишеров в год, 16000 тонн мяса в год в живом весе, вблизи агрогородка Бель Кричевского района Могилевской области». Планируется создание 45 новых рабочих мест. </w:t>
      </w:r>
    </w:p>
    <w:p w:rsidR="00E82E56" w:rsidRPr="00AE49F1" w:rsidRDefault="00E82E56" w:rsidP="00E82E56">
      <w:pPr>
        <w:pStyle w:val="underpoint"/>
        <w:spacing w:before="0" w:after="0"/>
        <w:contextualSpacing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Частным предприятием ООО «ВолвеЭкспорт» планируется реализация мероприятия «Модернизация деревообрабатывающего производства ООО «ВолвеЭкспорт»». Мероприятие планируется реализовывать в 2019-2020 годах.</w:t>
      </w:r>
    </w:p>
    <w:p w:rsidR="00E82E56" w:rsidRPr="00AE49F1" w:rsidRDefault="00E82E56" w:rsidP="00E82E56">
      <w:pPr>
        <w:pStyle w:val="underpoint"/>
        <w:spacing w:before="0" w:after="0"/>
        <w:contextualSpacing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На площадях производства цемента «мокрым способом»</w:t>
      </w:r>
      <w:r w:rsidRPr="00AE49F1">
        <w:rPr>
          <w:rFonts w:eastAsia="Calibri"/>
          <w:bCs/>
          <w:i/>
          <w:sz w:val="28"/>
          <w:szCs w:val="28"/>
        </w:rPr>
        <w:t xml:space="preserve"> ОАО «Кричевцементношифер» организовано новое производство - ООО «Кричевский машиностроительный завод» по производству инструментов и оборудования для сельскохозяйственного производства, до конца года планируется создать порядка 10 рабочих мест.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Выполнение по объему </w:t>
      </w:r>
      <w:r w:rsidRPr="00AE49F1">
        <w:rPr>
          <w:b/>
          <w:i/>
          <w:sz w:val="28"/>
          <w:szCs w:val="28"/>
        </w:rPr>
        <w:t>строительно-монтажных работ</w:t>
      </w:r>
      <w:r w:rsidRPr="00AE49F1">
        <w:rPr>
          <w:i/>
          <w:sz w:val="28"/>
          <w:szCs w:val="28"/>
        </w:rPr>
        <w:t xml:space="preserve"> за январь-июнь 2019 года составило 4701 тыс. руб. или 100,0 % к заданию</w:t>
      </w:r>
    </w:p>
    <w:p w:rsidR="00E82E56" w:rsidRPr="00AE49F1" w:rsidRDefault="00E82E56" w:rsidP="00E82E56">
      <w:pPr>
        <w:pStyle w:val="a4"/>
        <w:rPr>
          <w:i/>
          <w:sz w:val="28"/>
          <w:szCs w:val="28"/>
        </w:rPr>
      </w:pPr>
      <w:r w:rsidRPr="00AE49F1">
        <w:rPr>
          <w:b/>
          <w:i/>
          <w:sz w:val="28"/>
          <w:szCs w:val="28"/>
        </w:rPr>
        <w:t>Ввод общей площади жилых домов</w:t>
      </w:r>
      <w:r w:rsidRPr="00AE49F1">
        <w:rPr>
          <w:i/>
          <w:sz w:val="28"/>
          <w:szCs w:val="28"/>
        </w:rPr>
        <w:t xml:space="preserve"> по Кричевскому району составил 5868 м. кв. или 107,0 % к заданию.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Номинальная начисленная </w:t>
      </w:r>
      <w:r w:rsidRPr="00AE49F1">
        <w:rPr>
          <w:b/>
          <w:i/>
          <w:sz w:val="28"/>
          <w:szCs w:val="28"/>
        </w:rPr>
        <w:t>среднемесячная заработная плата</w:t>
      </w:r>
      <w:r w:rsidRPr="00AE49F1">
        <w:rPr>
          <w:i/>
          <w:sz w:val="28"/>
          <w:szCs w:val="28"/>
        </w:rPr>
        <w:t xml:space="preserve"> по Кричевскому району за январь- июнь 2019 года составила 794,5 рублей, за июнь – 843,4 рубля. Темп роста к соответствующему периоду 2018 года составил 113,0 % и 112,4 % соответственно. По уровню заработной платы за январь-июнь 2019 года район занимает 5 место среди сельских районов области.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За январь-июнь 2019 года заработная плата ниже 200 долларов США в эквиваленте сложилась в 5 организациях района, в том числе:                          КСУП «Малятичи-АГРО» 197,7 долл. США, КСУП «Добрость»                   182,1 долл. США, ОАО «Агрокомбинат «Приднепровский» Могилевский район 169,3 долл. США, ООО «Палома Сервис», г. Минск 191,0 долл. США, ОАО «Желдорсервис», г.Могилев 177,2 долл. США. </w:t>
      </w:r>
    </w:p>
    <w:p w:rsidR="00E82E56" w:rsidRPr="00AE49F1" w:rsidRDefault="00E82E56" w:rsidP="00E82E56">
      <w:pPr>
        <w:tabs>
          <w:tab w:val="left" w:pos="5040"/>
        </w:tabs>
        <w:ind w:firstLine="709"/>
        <w:jc w:val="both"/>
        <w:rPr>
          <w:i/>
          <w:sz w:val="28"/>
          <w:szCs w:val="28"/>
        </w:rPr>
      </w:pPr>
      <w:r w:rsidRPr="00AE49F1">
        <w:rPr>
          <w:b/>
          <w:i/>
          <w:sz w:val="28"/>
          <w:szCs w:val="28"/>
        </w:rPr>
        <w:t>Удельный вес трудоустроенных граждан, обратившихся</w:t>
      </w:r>
      <w:r w:rsidRPr="00AE49F1">
        <w:rPr>
          <w:i/>
          <w:sz w:val="28"/>
          <w:szCs w:val="28"/>
        </w:rPr>
        <w:t xml:space="preserve"> в органы по труду, занятости и социальной защите, составил 67,9 % при прогнозном показателе 57,0 %, </w:t>
      </w:r>
      <w:r w:rsidRPr="00AE49F1">
        <w:rPr>
          <w:b/>
          <w:i/>
          <w:sz w:val="28"/>
          <w:szCs w:val="28"/>
        </w:rPr>
        <w:t>удельный вес трудоустроенных граждан, имеющих дополнительные гарантии занятости</w:t>
      </w:r>
      <w:r w:rsidRPr="00AE49F1">
        <w:rPr>
          <w:i/>
          <w:sz w:val="28"/>
          <w:szCs w:val="28"/>
        </w:rPr>
        <w:t xml:space="preserve"> – 54,7 % и 47,0 % соответственно.</w:t>
      </w:r>
    </w:p>
    <w:p w:rsidR="00E82E56" w:rsidRPr="00AE49F1" w:rsidRDefault="00E82E56" w:rsidP="00E82E56">
      <w:pPr>
        <w:ind w:firstLine="708"/>
        <w:jc w:val="both"/>
        <w:rPr>
          <w:rStyle w:val="FontStyle12"/>
          <w:i/>
        </w:rPr>
      </w:pPr>
      <w:r w:rsidRPr="00AE49F1">
        <w:rPr>
          <w:rStyle w:val="FontStyle12"/>
          <w:b/>
          <w:i/>
        </w:rPr>
        <w:t>Уровень зарегистрированной безработицы</w:t>
      </w:r>
      <w:r w:rsidRPr="00AE49F1">
        <w:rPr>
          <w:rStyle w:val="FontStyle12"/>
          <w:i/>
        </w:rPr>
        <w:t xml:space="preserve"> на 1 июля 2019 г. составил 0,4% к численности экономически активного населения при прогнозе на год  не более 1,0%.</w:t>
      </w:r>
    </w:p>
    <w:p w:rsidR="00E82E56" w:rsidRPr="00AE49F1" w:rsidRDefault="00E82E56" w:rsidP="00E82E56">
      <w:pPr>
        <w:pStyle w:val="Style1"/>
        <w:widowControl/>
        <w:spacing w:line="240" w:lineRule="auto"/>
        <w:ind w:firstLine="709"/>
        <w:rPr>
          <w:rStyle w:val="FontStyle12"/>
          <w:i/>
        </w:rPr>
      </w:pPr>
      <w:r w:rsidRPr="00AE49F1">
        <w:rPr>
          <w:rStyle w:val="FontStyle12"/>
          <w:i/>
        </w:rPr>
        <w:t>В январе-июне 2019 г. трудоустроено на вновь созданные рабочие места за счет создания новых производств и предприятий 50 человек.</w:t>
      </w:r>
    </w:p>
    <w:p w:rsidR="00E82E56" w:rsidRPr="00AE49F1" w:rsidRDefault="00E82E56" w:rsidP="00E82E56">
      <w:pPr>
        <w:pStyle w:val="Style1"/>
        <w:widowControl/>
        <w:spacing w:line="240" w:lineRule="auto"/>
        <w:ind w:firstLine="709"/>
        <w:rPr>
          <w:rStyle w:val="FontStyle12"/>
          <w:i/>
        </w:rPr>
      </w:pPr>
      <w:r w:rsidRPr="00AE49F1">
        <w:rPr>
          <w:rStyle w:val="FontStyle12"/>
          <w:i/>
        </w:rPr>
        <w:t xml:space="preserve">Оказано содействие в трудоустройстве 397 гражданам, в том числе 255 безработным. Организовано обучение 35 граждан. Представлены финансовые субсидии 9 безработным для организации предпринимательской, </w:t>
      </w:r>
      <w:r w:rsidRPr="00AE49F1">
        <w:rPr>
          <w:rStyle w:val="FontStyle12"/>
          <w:i/>
        </w:rPr>
        <w:lastRenderedPageBreak/>
        <w:t>ремесленной деятельности. В оплачиваемых общественных работах приняли участие 110 граждан.</w:t>
      </w:r>
    </w:p>
    <w:p w:rsidR="00E82E56" w:rsidRPr="00AE49F1" w:rsidRDefault="00E82E56" w:rsidP="00E82E56">
      <w:pPr>
        <w:pStyle w:val="Style1"/>
        <w:widowControl/>
        <w:spacing w:line="240" w:lineRule="auto"/>
        <w:ind w:firstLine="709"/>
        <w:rPr>
          <w:rStyle w:val="FontStyle12"/>
          <w:i/>
        </w:rPr>
      </w:pPr>
      <w:r w:rsidRPr="00AE49F1">
        <w:rPr>
          <w:rStyle w:val="FontStyle12"/>
          <w:i/>
        </w:rPr>
        <w:t>На 1 июля 2019 г. на учете в управлении по труду, занятости и социальной защите райисполкома состояло 74 гражданина, из них                     49 безработных при наличии 167 заявленных вакансий. Коэффициент напряженности на рынке труда составил 0,3.</w:t>
      </w:r>
    </w:p>
    <w:p w:rsidR="00E82E56" w:rsidRPr="002D52F1" w:rsidRDefault="00E82E56" w:rsidP="00E82E56">
      <w:pPr>
        <w:pStyle w:val="Style1"/>
        <w:widowControl/>
        <w:spacing w:line="240" w:lineRule="auto"/>
        <w:ind w:firstLine="709"/>
        <w:rPr>
          <w:rStyle w:val="FontStyle12"/>
          <w:i/>
        </w:rPr>
      </w:pPr>
      <w:r w:rsidRPr="002D52F1">
        <w:rPr>
          <w:rStyle w:val="FontStyle12"/>
          <w:i/>
        </w:rPr>
        <w:t>Численность населения, занятого в экономике района, в январе–июне 2019 года составила 12163 человека, или 99,3 % к уровню 2018 года.</w:t>
      </w:r>
    </w:p>
    <w:p w:rsidR="00E82E56" w:rsidRPr="002D52F1" w:rsidRDefault="00E82E56" w:rsidP="00E82E56">
      <w:pPr>
        <w:pStyle w:val="Style1"/>
        <w:widowControl/>
        <w:spacing w:line="240" w:lineRule="auto"/>
        <w:ind w:firstLine="709"/>
        <w:rPr>
          <w:rStyle w:val="FontStyle12"/>
        </w:rPr>
      </w:pPr>
      <w:r w:rsidRPr="00AE49F1">
        <w:rPr>
          <w:rStyle w:val="FontStyle12"/>
          <w:i/>
        </w:rPr>
        <w:t xml:space="preserve">В режиме вынужденной неполной занятости в январе-июне 2019 г. работал 61 человек, </w:t>
      </w:r>
      <w:r w:rsidRPr="002D52F1">
        <w:rPr>
          <w:rStyle w:val="FontStyle12"/>
        </w:rPr>
        <w:t>или 0,6% от списочной численности работников (9395),</w:t>
      </w:r>
      <w:r w:rsidRPr="00AE49F1">
        <w:rPr>
          <w:rStyle w:val="FontStyle12"/>
          <w:i/>
        </w:rPr>
        <w:t xml:space="preserve">что в 2,5 раза меньше уровня 2018 года (157 человек).                                   </w:t>
      </w:r>
      <w:r w:rsidRPr="002D52F1">
        <w:rPr>
          <w:rStyle w:val="FontStyle12"/>
        </w:rPr>
        <w:t>Целодневных (целосменных) простоев не допущено  (январь–июнь 2018 г. – 22 человека).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b/>
          <w:i/>
          <w:sz w:val="28"/>
          <w:szCs w:val="28"/>
        </w:rPr>
        <w:t>Промышленный комплекс.</w:t>
      </w:r>
      <w:r w:rsidRPr="00AE49F1">
        <w:rPr>
          <w:i/>
          <w:sz w:val="28"/>
          <w:szCs w:val="28"/>
        </w:rPr>
        <w:t xml:space="preserve"> </w:t>
      </w:r>
      <w:r w:rsidRPr="00AE49F1">
        <w:rPr>
          <w:bCs/>
          <w:i/>
          <w:sz w:val="28"/>
          <w:szCs w:val="28"/>
        </w:rPr>
        <w:t xml:space="preserve">За январь-июнь 2019 года </w:t>
      </w:r>
      <w:r w:rsidRPr="00AE49F1">
        <w:rPr>
          <w:i/>
          <w:sz w:val="28"/>
          <w:szCs w:val="28"/>
        </w:rPr>
        <w:t>производство промышленной продукции в действующих ценах в целом по району составило 102,2 млн. руб. или 114,0 % к январю-июню 2019 года.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bCs/>
          <w:i/>
          <w:sz w:val="28"/>
          <w:szCs w:val="28"/>
        </w:rPr>
        <w:t>В натуральном выражении</w:t>
      </w:r>
      <w:r w:rsidRPr="00AE49F1">
        <w:rPr>
          <w:i/>
          <w:sz w:val="28"/>
          <w:szCs w:val="28"/>
        </w:rPr>
        <w:t xml:space="preserve"> в целом по району за январь-июнь 2019 года увеличено производство цемента на 2,1 % или на 14,7 тыс. тонн, цементно-стружечных плит – в 1,9 раза или на 541,6 тыс. м</w:t>
      </w:r>
      <w:r w:rsidRPr="00AE49F1">
        <w:rPr>
          <w:i/>
          <w:sz w:val="28"/>
          <w:szCs w:val="28"/>
          <w:vertAlign w:val="superscript"/>
        </w:rPr>
        <w:t>2</w:t>
      </w:r>
      <w:r w:rsidRPr="00AE49F1">
        <w:rPr>
          <w:i/>
          <w:sz w:val="28"/>
          <w:szCs w:val="28"/>
        </w:rPr>
        <w:t>, бетона товарного – в 3,1 раза или на 641 м³, изделий из асбестоцемента (шифер)- на 2,2 % или на 353 тыс. усл. плит.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По итогам работы за 1 полугодие 2019 года уровень использования производственных мощностей по производству цемента составил 91,3 %, хлебобулочных изделий – 59,3 %, конструкций и изделий сборных железобетонных – 26,0 %, бетона товарного – 6,3 %.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b/>
          <w:i/>
          <w:sz w:val="28"/>
          <w:szCs w:val="28"/>
        </w:rPr>
        <w:t xml:space="preserve">Сельское хозяйство. </w:t>
      </w:r>
      <w:r w:rsidRPr="00AE49F1">
        <w:rPr>
          <w:i/>
          <w:sz w:val="28"/>
          <w:szCs w:val="28"/>
        </w:rPr>
        <w:t>По итогам работы за январь–июнь 2019 года темп роста валовой продукции в сопоставимых ценах 2018 года в сельскохозяйственных организациях Кричевского района составил 99,1 %, при задании 102,5 %, в том числе темп роста валовой продукции животноводства составил 90,1 %, темп роста валовой продукции растениеводства составил 129,2  %.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Производство молока за январь–июнь 2019 года составило 5848,5 т или 86,6 % к уровню прошлого года (минус 907,0 т).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Удой молока на одну фуражную корову по району за январь–июнь 2019  года составил </w:t>
      </w:r>
      <w:smartTag w:uri="urn:schemas-microsoft-com:office:smarttags" w:element="metricconverter">
        <w:smartTagPr>
          <w:attr w:name="ProductID" w:val="1355 кг"/>
        </w:smartTagPr>
        <w:r w:rsidRPr="00AE49F1">
          <w:rPr>
            <w:i/>
            <w:sz w:val="28"/>
            <w:szCs w:val="28"/>
          </w:rPr>
          <w:t>1355 кг</w:t>
        </w:r>
      </w:smartTag>
      <w:r w:rsidRPr="00AE49F1">
        <w:rPr>
          <w:i/>
          <w:sz w:val="28"/>
          <w:szCs w:val="28"/>
        </w:rPr>
        <w:t>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По всем каналам сбыта реализовано 4734,8 т молока, что составляет             80,4 % к уровню прошлого года. 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За январь–июнь 2019 года реализовано молока сортом «Экстра»               15,0 %, высшим сортом 23,5 %, первым сортом 61,5 %, в том числе за июнь 2019 года реализовано молока сортом «Экстра» 8,6 %, высшим сортом 32,8 %, первым сортом 58,6 %.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Товарность молока составила 81,0 % от производства, при задании                90 %. </w:t>
      </w:r>
    </w:p>
    <w:p w:rsidR="00E82E56" w:rsidRPr="00AE49F1" w:rsidRDefault="00E82E56" w:rsidP="00E82E56">
      <w:pPr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lastRenderedPageBreak/>
        <w:t xml:space="preserve">Сельскохозяйственными организациями района произведено (выращено) 717,8 т скота в живом весе, что составляет 99,4 % к уровню прошлого года (минус 4,1 т). 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За январь–июнь 2019 года реализовано скота на убой в живом весе     780,6 т, что составляет 129,2 % к соответствующему периоду прошлого года, в том числе мясоперерабатывающим предприятиям – 231,6 т или 29,6 % от общего объема реализации продукции. 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Среднесуточный привес на выращивании и откорме крупного рогатого скота по району составил </w:t>
      </w:r>
      <w:smartTag w:uri="urn:schemas-microsoft-com:office:smarttags" w:element="metricconverter">
        <w:smartTagPr>
          <w:attr w:name="ProductID" w:val="426 г"/>
        </w:smartTagPr>
        <w:r w:rsidRPr="00AE49F1">
          <w:rPr>
            <w:i/>
            <w:sz w:val="28"/>
            <w:szCs w:val="28"/>
          </w:rPr>
          <w:t>426 г</w:t>
        </w:r>
      </w:smartTag>
      <w:r w:rsidRPr="00AE49F1">
        <w:rPr>
          <w:i/>
          <w:sz w:val="28"/>
          <w:szCs w:val="28"/>
        </w:rPr>
        <w:t xml:space="preserve"> или 96,2 % к уровню прошлого года (минус </w:t>
      </w:r>
      <w:smartTag w:uri="urn:schemas-microsoft-com:office:smarttags" w:element="metricconverter">
        <w:smartTagPr>
          <w:attr w:name="ProductID" w:val="17 г"/>
        </w:smartTagPr>
        <w:r w:rsidRPr="00AE49F1">
          <w:rPr>
            <w:i/>
            <w:sz w:val="28"/>
            <w:szCs w:val="28"/>
          </w:rPr>
          <w:t>17 г</w:t>
        </w:r>
      </w:smartTag>
      <w:r w:rsidRPr="00AE49F1">
        <w:rPr>
          <w:i/>
          <w:sz w:val="28"/>
          <w:szCs w:val="28"/>
        </w:rPr>
        <w:t xml:space="preserve">). </w:t>
      </w:r>
    </w:p>
    <w:p w:rsidR="00E82E56" w:rsidRPr="00AE49F1" w:rsidRDefault="00E82E56" w:rsidP="00E82E56">
      <w:pPr>
        <w:pStyle w:val="Bodytext0"/>
        <w:shd w:val="clear" w:color="auto" w:fill="auto"/>
        <w:spacing w:line="240" w:lineRule="auto"/>
        <w:ind w:firstLine="700"/>
        <w:rPr>
          <w:rFonts w:ascii="Times New Roman" w:hAnsi="Times New Roman"/>
          <w:i/>
          <w:sz w:val="28"/>
          <w:szCs w:val="28"/>
        </w:rPr>
      </w:pPr>
      <w:r w:rsidRPr="00AE49F1">
        <w:rPr>
          <w:rFonts w:ascii="Times New Roman" w:hAnsi="Times New Roman"/>
          <w:i/>
          <w:sz w:val="28"/>
          <w:szCs w:val="28"/>
        </w:rPr>
        <w:t xml:space="preserve">Получено приплода телят за январь–июнь 2019 года 2244 голов, что составляет 100,1 % к уровню 2018 года (плюс 3 головы). </w:t>
      </w:r>
    </w:p>
    <w:p w:rsidR="00E82E56" w:rsidRPr="00AE49F1" w:rsidRDefault="00E82E56" w:rsidP="00E82E56">
      <w:pPr>
        <w:tabs>
          <w:tab w:val="left" w:pos="2660"/>
          <w:tab w:val="center" w:pos="4677"/>
        </w:tabs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Среднемесячная заработная плата за январь-июнь 2019 года сложилась на уровне 466,0 тыс. рублей (114,6 %  к соответствующему периоду прошлого года).  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Выручка от реализации продукции, товаров, работ, услуг                                        на 1 среднесписочного работника за январь-июнь 2019 года составила                 9,9 тыс. руб. или 103,1 % к уровню соответствующего периода прошлого года.</w:t>
      </w:r>
    </w:p>
    <w:p w:rsidR="00E82E56" w:rsidRPr="00AE49F1" w:rsidRDefault="00E82E56" w:rsidP="00E82E56">
      <w:pPr>
        <w:ind w:firstLine="708"/>
        <w:contextualSpacing/>
        <w:jc w:val="both"/>
        <w:rPr>
          <w:i/>
          <w:sz w:val="28"/>
          <w:szCs w:val="28"/>
        </w:rPr>
      </w:pPr>
      <w:r w:rsidRPr="00AE49F1">
        <w:rPr>
          <w:b/>
          <w:i/>
          <w:sz w:val="28"/>
          <w:szCs w:val="28"/>
        </w:rPr>
        <w:t xml:space="preserve">Финансовые результаты. </w:t>
      </w:r>
      <w:r w:rsidRPr="00AE49F1">
        <w:rPr>
          <w:i/>
          <w:sz w:val="28"/>
          <w:szCs w:val="28"/>
        </w:rPr>
        <w:t xml:space="preserve">По итогам за январь-май 2019 г. район вышел на безубыточный уровень работы, чистая прибыль составила            8253 тыс. руб., за соответствующий период прошлого года был получен убыток в сумме 55392 тыс. руб. 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По району получена также прибыль от реализации 1365 тыс. руб. Соответственно в целом по району за 1 полугодие текущего года сложилась положительная рентабельность продаж 0,7 % и рентабельность реализации 0,8 %.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Отрицательный финансовый результат получен четырьмя предприятиями района: ОАО «Кричевский завод ЖБИ» - 198 тыс. руб., ДСУ № 20 ОАО «ДСТ № 3» - 105 тыс. руб., Кричевским филиалом КУП «Могилевоблдорстрой» ДРСУ № 198 и ООО «КМБ-Восток», который вошел с марта 2019 года в полный круг статистической отчетности. 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По состоянию на 01.06.2019 в целом по району дебиторская задолженность составила 41,5 млн. руб. и снизилась к началу года на 2,6 %, в том числе просроченная дебиторская задолженность составила  8,7 млн. руб. и снизилась к началу года на 24,0 %.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По состоянию на 01.06.2019 внешняя дебиторская задолженность по району составила 950 тыс. руб. и снизилась к началу года на 517 тыс. руб. или на 35,2 %, в т.ч. просроченная составила 12 тыс. руб. и снизилась к началу года на 40 тыс. руб. или на 76,9 %. </w:t>
      </w:r>
    </w:p>
    <w:p w:rsidR="00E82E56" w:rsidRPr="00AE49F1" w:rsidRDefault="00E82E56" w:rsidP="00E82E56">
      <w:pPr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AE49F1">
        <w:rPr>
          <w:b/>
          <w:bCs/>
          <w:i/>
          <w:sz w:val="28"/>
          <w:szCs w:val="28"/>
        </w:rPr>
        <w:t xml:space="preserve">Предпринимательство, создание новых предприятий (производств). </w:t>
      </w:r>
    </w:p>
    <w:p w:rsidR="00E82E56" w:rsidRPr="00AE49F1" w:rsidRDefault="00E82E56" w:rsidP="00E82E56">
      <w:pPr>
        <w:ind w:firstLine="567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По состоянию на 1 июля 2019 г. в сфере малого предпринимательства зарегистрировано 1114 субъектов хозяйствования (на 01.01.2019 - 1109), в том числе 137 коммерческих организаций  (на 01.01.2019 - 135) и 977 индивидуальных предпринимателей   (на 01.01.2019 - 974).  </w:t>
      </w:r>
    </w:p>
    <w:p w:rsidR="00E82E56" w:rsidRPr="00AE49F1" w:rsidRDefault="00E82E56" w:rsidP="00E82E56">
      <w:pPr>
        <w:ind w:firstLine="567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lastRenderedPageBreak/>
        <w:t>За январь-июнь 2019 года, зарегистрировано 6 коммерческих предприятий (частное предприятие «СамоМир» по розничной торговли; 2 КФХ - «Братский хуторок» по растениеводству и «Бережки-Арт» по разведению овец и коз; 3 ООО - «АктивИдеал» по распиловке и строганию древесины, «Кричевский машиностроительный завод» по производству машин и оборудования для производства продуктов питания, напитков и табачных изделий, «Белдан Юго-Восток» по выращиванию свиней), а также 59 индивидуальных предпринимателей.</w:t>
      </w:r>
    </w:p>
    <w:p w:rsidR="00E82E56" w:rsidRPr="00AE49F1" w:rsidRDefault="00E82E56" w:rsidP="00E82E56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Согласно информации ИМНС по Кричевскому району, по состоянию на 01.07.2019 в инспекции Министерства по налогам и сборам Республики Беларусь по Кричевскому району состоит на учете 154 физических лица, на 01.07.2018 состояло на учете 97 физических лиц, (обеспечен рост к аналогичному периоду прошлого года на 57 человек, темп роста составил в 1,7 раза), осуществляющих деятельность по заявительному принципу, в том числе в соответствии с нормами Указа № 337.</w:t>
      </w:r>
    </w:p>
    <w:p w:rsidR="00E82E56" w:rsidRPr="00AE49F1" w:rsidRDefault="00E82E56" w:rsidP="00E82E56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 xml:space="preserve">Кроме этого, 85 физических лиц осуществляют ремесленную деятельность (обеспечен рост к уровню 01.07.2018 на 28 человек, темп роста 149,1 %); 2 физических лица осуществляют деятельность в сфере агроэкотуризма или 100 % к уровню 01.07.2018 года. </w:t>
      </w:r>
    </w:p>
    <w:p w:rsidR="00E82E56" w:rsidRPr="00AE49F1" w:rsidRDefault="00E82E56" w:rsidP="00E82E56">
      <w:pPr>
        <w:ind w:firstLine="708"/>
        <w:jc w:val="both"/>
        <w:rPr>
          <w:i/>
          <w:sz w:val="28"/>
          <w:szCs w:val="28"/>
        </w:rPr>
      </w:pPr>
      <w:r w:rsidRPr="00AE49F1">
        <w:rPr>
          <w:i/>
          <w:sz w:val="28"/>
          <w:szCs w:val="28"/>
        </w:rPr>
        <w:t>Удельный вес поступлений от субъектов малого и среднего бизнеса в консолидированном бюджете района за январь-июнь 2019 года составил 25,0 % (14,1% за январь-март 2018 года).</w:t>
      </w:r>
    </w:p>
    <w:p w:rsidR="00E82E56" w:rsidRPr="002265E9" w:rsidRDefault="00E82E56" w:rsidP="00E82E56">
      <w:pPr>
        <w:ind w:firstLine="709"/>
        <w:jc w:val="both"/>
        <w:rPr>
          <w:sz w:val="28"/>
          <w:szCs w:val="28"/>
        </w:rPr>
      </w:pPr>
    </w:p>
    <w:p w:rsidR="00E82E56" w:rsidRPr="002265E9" w:rsidRDefault="00E82E56" w:rsidP="00E82E56">
      <w:pPr>
        <w:ind w:firstLine="709"/>
        <w:jc w:val="right"/>
        <w:rPr>
          <w:i/>
          <w:sz w:val="28"/>
          <w:szCs w:val="28"/>
        </w:rPr>
      </w:pPr>
      <w:r w:rsidRPr="002265E9">
        <w:rPr>
          <w:i/>
          <w:sz w:val="28"/>
          <w:szCs w:val="28"/>
        </w:rPr>
        <w:t>Комитет экономики</w:t>
      </w:r>
    </w:p>
    <w:p w:rsidR="00E82E56" w:rsidRDefault="00E82E56" w:rsidP="00E82E56">
      <w:pPr>
        <w:ind w:firstLine="709"/>
        <w:jc w:val="right"/>
        <w:rPr>
          <w:i/>
          <w:sz w:val="28"/>
          <w:szCs w:val="28"/>
        </w:rPr>
      </w:pPr>
      <w:r w:rsidRPr="002265E9">
        <w:rPr>
          <w:i/>
          <w:sz w:val="28"/>
          <w:szCs w:val="28"/>
        </w:rPr>
        <w:t>Могилевского облисполкома</w:t>
      </w:r>
    </w:p>
    <w:p w:rsidR="00E82E56" w:rsidRPr="002265E9" w:rsidRDefault="00E82E56" w:rsidP="00E82E56">
      <w:pPr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Отдел экономики Кричевского райисполкома</w:t>
      </w:r>
    </w:p>
    <w:p w:rsidR="00DB2E66" w:rsidRDefault="00DB2E66"/>
    <w:sectPr w:rsidR="00DB2E66" w:rsidSect="00DB2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30C21"/>
    <w:multiLevelType w:val="hybridMultilevel"/>
    <w:tmpl w:val="15DC2130"/>
    <w:lvl w:ilvl="0" w:tplc="A8CE9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0508B"/>
    <w:multiLevelType w:val="hybridMultilevel"/>
    <w:tmpl w:val="76C87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82E56"/>
    <w:rsid w:val="00DB2E66"/>
    <w:rsid w:val="00E82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E5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E56"/>
    <w:pPr>
      <w:ind w:left="708"/>
    </w:pPr>
    <w:rPr>
      <w:rFonts w:eastAsia="Times New Roman"/>
    </w:rPr>
  </w:style>
  <w:style w:type="character" w:customStyle="1" w:styleId="Bodytext">
    <w:name w:val="Body text_"/>
    <w:basedOn w:val="a0"/>
    <w:link w:val="Bodytext0"/>
    <w:uiPriority w:val="99"/>
    <w:locked/>
    <w:rsid w:val="00E82E56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uiPriority w:val="99"/>
    <w:rsid w:val="00E82E56"/>
    <w:pPr>
      <w:shd w:val="clear" w:color="auto" w:fill="FFFFFF"/>
      <w:spacing w:line="322" w:lineRule="exact"/>
      <w:ind w:hanging="360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FontStyle12">
    <w:name w:val="Font Style12"/>
    <w:uiPriority w:val="99"/>
    <w:rsid w:val="00E82E56"/>
    <w:rPr>
      <w:rFonts w:ascii="Times New Roman" w:hAnsi="Times New Roman" w:cs="Times New Roman" w:hint="default"/>
      <w:sz w:val="28"/>
      <w:szCs w:val="28"/>
    </w:rPr>
  </w:style>
  <w:style w:type="paragraph" w:customStyle="1" w:styleId="Style1">
    <w:name w:val="Style1"/>
    <w:basedOn w:val="a"/>
    <w:uiPriority w:val="99"/>
    <w:rsid w:val="00E82E56"/>
    <w:pPr>
      <w:widowControl w:val="0"/>
      <w:autoSpaceDE w:val="0"/>
      <w:autoSpaceDN w:val="0"/>
      <w:adjustRightInd w:val="0"/>
      <w:spacing w:line="293" w:lineRule="exact"/>
      <w:ind w:firstLine="446"/>
      <w:jc w:val="both"/>
    </w:pPr>
    <w:rPr>
      <w:rFonts w:eastAsia="Times New Roman"/>
    </w:rPr>
  </w:style>
  <w:style w:type="paragraph" w:customStyle="1" w:styleId="a4">
    <w:name w:val="ОСН ТЕКСТ"/>
    <w:basedOn w:val="a"/>
    <w:autoRedefine/>
    <w:rsid w:val="00E82E56"/>
    <w:pPr>
      <w:ind w:firstLine="709"/>
      <w:jc w:val="both"/>
    </w:pPr>
    <w:rPr>
      <w:rFonts w:eastAsia="Times New Roman"/>
      <w:sz w:val="30"/>
      <w:szCs w:val="30"/>
    </w:rPr>
  </w:style>
  <w:style w:type="paragraph" w:customStyle="1" w:styleId="underpoint">
    <w:name w:val="underpoint"/>
    <w:basedOn w:val="a"/>
    <w:rsid w:val="00E82E56"/>
    <w:pPr>
      <w:spacing w:before="160" w:after="160"/>
      <w:ind w:firstLine="567"/>
      <w:jc w:val="both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3746</Words>
  <Characters>21358</Characters>
  <Application>Microsoft Office Word</Application>
  <DocSecurity>0</DocSecurity>
  <Lines>177</Lines>
  <Paragraphs>50</Paragraphs>
  <ScaleCrop>false</ScaleCrop>
  <Company/>
  <LinksUpToDate>false</LinksUpToDate>
  <CharactersWithSpaces>25054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2019-08-13T09:53:00Z</dcterms:created>
  <dcterms:modified xsi:type="dcterms:W3CDTF">2019-08-13T09:53:00Z</dcterms:modified>
</cp:coreProperties>
</file>