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07D" w:rsidRDefault="0098207D">
      <w:pPr>
        <w:pStyle w:val="newncpi0"/>
        <w:jc w:val="center"/>
      </w:pPr>
      <w:r>
        <w:rPr>
          <w:rStyle w:val="name"/>
        </w:rPr>
        <w:t>ПОСТАНОВЛЕНИЕ </w:t>
      </w:r>
      <w:r>
        <w:rPr>
          <w:rStyle w:val="promulgator"/>
        </w:rPr>
        <w:t>СОВЕТА МИНИСТРОВ РЕСПУБЛИКИ БЕЛАРУСЬ И НАЦИОНАЛЬНОГО БАНКА РЕСПУБЛИКИ БЕЛАРУСЬ</w:t>
      </w:r>
    </w:p>
    <w:p w:rsidR="0098207D" w:rsidRDefault="0098207D">
      <w:pPr>
        <w:pStyle w:val="newncpi"/>
        <w:ind w:firstLine="0"/>
        <w:jc w:val="center"/>
      </w:pPr>
      <w:r>
        <w:rPr>
          <w:rStyle w:val="datepr"/>
        </w:rPr>
        <w:t>22 февраля 2022 г.</w:t>
      </w:r>
      <w:r>
        <w:rPr>
          <w:rStyle w:val="number"/>
        </w:rPr>
        <w:t xml:space="preserve"> № 93/3</w:t>
      </w:r>
    </w:p>
    <w:p w:rsidR="0098207D" w:rsidRDefault="0098207D">
      <w:pPr>
        <w:pStyle w:val="titlencpi"/>
      </w:pPr>
      <w:r>
        <w:t>Об определении перечня выплат социального характера</w:t>
      </w:r>
    </w:p>
    <w:p w:rsidR="0098207D" w:rsidRDefault="0098207D">
      <w:pPr>
        <w:pStyle w:val="changei"/>
      </w:pPr>
      <w:r>
        <w:t>Изменения и дополнения:</w:t>
      </w:r>
    </w:p>
    <w:p w:rsidR="0098207D" w:rsidRDefault="0098207D">
      <w:pPr>
        <w:pStyle w:val="changeadd"/>
      </w:pPr>
      <w:r>
        <w:t>Постановление Совета Министров Республики Беларусь и Национального банка Республики Беларусь от 15 ноября 2022 г. № 781/24 (Национальный правовой Интернет-портал Республики Беларусь, 17.11.2022, 5/50963) &lt;C22200781&gt;;</w:t>
      </w:r>
    </w:p>
    <w:p w:rsidR="0098207D" w:rsidRDefault="0098207D">
      <w:pPr>
        <w:pStyle w:val="changeadd"/>
      </w:pPr>
      <w:r>
        <w:t>Постановление Совета Министров Республики Беларусь и Национального банка Республики Беларусь от 3 января 2025 г. № 1/1 (Национальный правовой Интернет-портал Республики Беларусь, 09.01.2025, 5/54457) &lt;C22500001&gt;</w:t>
      </w:r>
    </w:p>
    <w:p w:rsidR="0098207D" w:rsidRDefault="0098207D">
      <w:pPr>
        <w:pStyle w:val="newncpi"/>
      </w:pPr>
      <w:r>
        <w:t> </w:t>
      </w:r>
    </w:p>
    <w:p w:rsidR="0098207D" w:rsidRDefault="0098207D">
      <w:pPr>
        <w:pStyle w:val="preamble"/>
      </w:pPr>
      <w:r>
        <w:t>Во исполнение абзаца второго пункта 4 Указа Президента Республики Беларусь от 23 сентября 2021 г. № 363 «О текущем (расчетном) банковском счете физического лица с базовыми условиями обслуживания» Совет Министров Республики Беларусь и Национальный банк Республики Беларусь ПОСТАНОВЛЯЮТ:</w:t>
      </w:r>
    </w:p>
    <w:p w:rsidR="0098207D" w:rsidRDefault="0098207D">
      <w:pPr>
        <w:pStyle w:val="point"/>
      </w:pPr>
      <w:r>
        <w:t>1. Установить перечень выплат социального характера, для получения которых физические лица, имеющие в соответствии с законодательством право на получение выплат социального характера и изъявившие желание либо обязанные в соответствии с актами законодательства получать такие выплаты через банки, открывают базовые счета, согласно приложению.</w:t>
      </w:r>
    </w:p>
    <w:p w:rsidR="0098207D" w:rsidRDefault="0098207D">
      <w:pPr>
        <w:pStyle w:val="point"/>
      </w:pPr>
      <w:r>
        <w:t>2. Настоящее постановление вступает в силу с 1 марта 2022 г.</w:t>
      </w:r>
    </w:p>
    <w:p w:rsidR="0098207D" w:rsidRDefault="0098207D">
      <w:pPr>
        <w:pStyle w:val="newncpi"/>
      </w:pPr>
      <w:r>
        <w:t> </w:t>
      </w:r>
    </w:p>
    <w:tbl>
      <w:tblPr>
        <w:tblW w:w="5000" w:type="pct"/>
        <w:tblCellMar>
          <w:left w:w="0" w:type="dxa"/>
          <w:right w:w="0" w:type="dxa"/>
        </w:tblCellMar>
        <w:tblLook w:val="04A0"/>
      </w:tblPr>
      <w:tblGrid>
        <w:gridCol w:w="3280"/>
        <w:gridCol w:w="3393"/>
        <w:gridCol w:w="2696"/>
      </w:tblGrid>
      <w:tr w:rsidR="0098207D">
        <w:tc>
          <w:tcPr>
            <w:tcW w:w="1750" w:type="pct"/>
            <w:tcMar>
              <w:top w:w="0" w:type="dxa"/>
              <w:left w:w="6" w:type="dxa"/>
              <w:bottom w:w="0" w:type="dxa"/>
              <w:right w:w="6" w:type="dxa"/>
            </w:tcMar>
            <w:hideMark/>
          </w:tcPr>
          <w:p w:rsidR="0098207D" w:rsidRDefault="0098207D">
            <w:pPr>
              <w:pStyle w:val="newncpi0"/>
              <w:jc w:val="left"/>
              <w:rPr>
                <w:sz w:val="22"/>
                <w:szCs w:val="22"/>
              </w:rPr>
            </w:pPr>
            <w:r>
              <w:rPr>
                <w:rStyle w:val="post"/>
              </w:rPr>
              <w:t>Премьер-министр</w:t>
            </w:r>
            <w:r>
              <w:rPr>
                <w:sz w:val="22"/>
                <w:szCs w:val="22"/>
              </w:rPr>
              <w:br/>
            </w:r>
            <w:r>
              <w:rPr>
                <w:rStyle w:val="post"/>
              </w:rPr>
              <w:t xml:space="preserve">Республики Беларусь </w:t>
            </w:r>
          </w:p>
          <w:p w:rsidR="0098207D" w:rsidRDefault="0098207D">
            <w:pPr>
              <w:pStyle w:val="newncpi0"/>
              <w:ind w:firstLine="1021"/>
              <w:jc w:val="left"/>
            </w:pPr>
            <w:r>
              <w:rPr>
                <w:rStyle w:val="pers"/>
              </w:rPr>
              <w:t>Р.Головченко</w:t>
            </w:r>
          </w:p>
        </w:tc>
        <w:tc>
          <w:tcPr>
            <w:tcW w:w="1811" w:type="pct"/>
            <w:tcMar>
              <w:top w:w="0" w:type="dxa"/>
              <w:left w:w="6" w:type="dxa"/>
              <w:bottom w:w="0" w:type="dxa"/>
              <w:right w:w="6" w:type="dxa"/>
            </w:tcMar>
            <w:hideMark/>
          </w:tcPr>
          <w:p w:rsidR="0098207D" w:rsidRDefault="0098207D">
            <w:pPr>
              <w:pStyle w:val="newncpi0"/>
              <w:jc w:val="left"/>
            </w:pPr>
            <w:r>
              <w:t> </w:t>
            </w:r>
          </w:p>
        </w:tc>
        <w:tc>
          <w:tcPr>
            <w:tcW w:w="1439" w:type="pct"/>
            <w:tcMar>
              <w:top w:w="0" w:type="dxa"/>
              <w:left w:w="6" w:type="dxa"/>
              <w:bottom w:w="0" w:type="dxa"/>
              <w:right w:w="6" w:type="dxa"/>
            </w:tcMar>
            <w:hideMark/>
          </w:tcPr>
          <w:p w:rsidR="0098207D" w:rsidRDefault="0098207D">
            <w:pPr>
              <w:pStyle w:val="newncpi0"/>
              <w:jc w:val="left"/>
              <w:rPr>
                <w:sz w:val="22"/>
                <w:szCs w:val="22"/>
              </w:rPr>
            </w:pPr>
            <w:r>
              <w:rPr>
                <w:rStyle w:val="post"/>
              </w:rPr>
              <w:t>Председатель Правления</w:t>
            </w:r>
            <w:r>
              <w:rPr>
                <w:sz w:val="22"/>
                <w:szCs w:val="22"/>
              </w:rPr>
              <w:br/>
            </w:r>
            <w:r>
              <w:rPr>
                <w:rStyle w:val="post"/>
              </w:rPr>
              <w:t>Национального банка</w:t>
            </w:r>
            <w:r>
              <w:rPr>
                <w:sz w:val="22"/>
                <w:szCs w:val="22"/>
              </w:rPr>
              <w:br/>
            </w:r>
            <w:r>
              <w:rPr>
                <w:rStyle w:val="post"/>
              </w:rPr>
              <w:t>Республики Беларусь</w:t>
            </w:r>
          </w:p>
          <w:p w:rsidR="0098207D" w:rsidRDefault="0098207D">
            <w:pPr>
              <w:pStyle w:val="newncpi0"/>
              <w:ind w:firstLine="1021"/>
              <w:jc w:val="left"/>
            </w:pPr>
            <w:r>
              <w:rPr>
                <w:rStyle w:val="pers"/>
              </w:rPr>
              <w:t>П.Каллаур</w:t>
            </w:r>
          </w:p>
        </w:tc>
      </w:tr>
    </w:tbl>
    <w:p w:rsidR="0098207D" w:rsidRDefault="0098207D">
      <w:pPr>
        <w:pStyle w:val="newncpi"/>
      </w:pPr>
      <w:r>
        <w:t> </w:t>
      </w:r>
    </w:p>
    <w:tbl>
      <w:tblPr>
        <w:tblW w:w="5000" w:type="pct"/>
        <w:tblCellMar>
          <w:left w:w="0" w:type="dxa"/>
          <w:right w:w="0" w:type="dxa"/>
        </w:tblCellMar>
        <w:tblLook w:val="04A0"/>
      </w:tblPr>
      <w:tblGrid>
        <w:gridCol w:w="7027"/>
        <w:gridCol w:w="2342"/>
      </w:tblGrid>
      <w:tr w:rsidR="0098207D">
        <w:tc>
          <w:tcPr>
            <w:tcW w:w="3750" w:type="pct"/>
            <w:tcMar>
              <w:top w:w="0" w:type="dxa"/>
              <w:left w:w="6" w:type="dxa"/>
              <w:bottom w:w="0" w:type="dxa"/>
              <w:right w:w="6" w:type="dxa"/>
            </w:tcMar>
            <w:hideMark/>
          </w:tcPr>
          <w:p w:rsidR="0098207D" w:rsidRDefault="0098207D">
            <w:pPr>
              <w:pStyle w:val="newncpi"/>
              <w:ind w:firstLine="0"/>
            </w:pPr>
            <w:r>
              <w:t> </w:t>
            </w:r>
          </w:p>
        </w:tc>
        <w:tc>
          <w:tcPr>
            <w:tcW w:w="1250" w:type="pct"/>
            <w:tcMar>
              <w:top w:w="0" w:type="dxa"/>
              <w:left w:w="6" w:type="dxa"/>
              <w:bottom w:w="0" w:type="dxa"/>
              <w:right w:w="6" w:type="dxa"/>
            </w:tcMar>
            <w:hideMark/>
          </w:tcPr>
          <w:p w:rsidR="0098207D" w:rsidRDefault="0098207D">
            <w:pPr>
              <w:pStyle w:val="append1"/>
            </w:pPr>
            <w:r>
              <w:t>Приложение</w:t>
            </w:r>
          </w:p>
          <w:p w:rsidR="0098207D" w:rsidRDefault="0098207D">
            <w:pPr>
              <w:pStyle w:val="append"/>
            </w:pPr>
            <w:r>
              <w:t>к постановлению</w:t>
            </w:r>
            <w:r>
              <w:br/>
              <w:t>Совета Министров</w:t>
            </w:r>
            <w:r>
              <w:br/>
              <w:t>Республики Беларусь</w:t>
            </w:r>
            <w:r>
              <w:br/>
              <w:t>и Национального банка</w:t>
            </w:r>
            <w:r>
              <w:br/>
              <w:t>Республики Беларусь</w:t>
            </w:r>
            <w:r>
              <w:br/>
              <w:t>22.02.2022 № 93/3</w:t>
            </w:r>
          </w:p>
        </w:tc>
      </w:tr>
    </w:tbl>
    <w:p w:rsidR="0098207D" w:rsidRDefault="0098207D">
      <w:pPr>
        <w:pStyle w:val="titlep"/>
        <w:jc w:val="left"/>
      </w:pPr>
      <w:r>
        <w:t>ПЕРЕЧЕНЬ</w:t>
      </w:r>
      <w:r>
        <w:br/>
        <w:t>выплат социального характера, для получения которых физические лица, имеющие в соответствии с законодательством право на получение выплат социального характера и изъявившие желание либо обязанные в соответствии с актами законодательства получать такие выплаты через банки, открывают базовые счета</w:t>
      </w:r>
    </w:p>
    <w:p w:rsidR="0098207D" w:rsidRDefault="0098207D">
      <w:pPr>
        <w:pStyle w:val="point"/>
      </w:pPr>
      <w:r>
        <w:t>1. Пенсии, выплачиваемые органами по труду, занятости и социальной защите, профессиональные пенсии, ежемесячное денежное содержание в соответствии с законодательством о государственной службе.</w:t>
      </w:r>
    </w:p>
    <w:p w:rsidR="0098207D" w:rsidRDefault="0098207D">
      <w:pPr>
        <w:pStyle w:val="point"/>
      </w:pPr>
      <w:r>
        <w:t>2. Пособие по уходу за инвалидом I группы либо лицом, достигшим 80-летнего возраста.</w:t>
      </w:r>
    </w:p>
    <w:p w:rsidR="0098207D" w:rsidRDefault="0098207D">
      <w:pPr>
        <w:pStyle w:val="point"/>
      </w:pPr>
      <w:r>
        <w:t>3. Пособие по безработице.</w:t>
      </w:r>
    </w:p>
    <w:p w:rsidR="0098207D" w:rsidRDefault="0098207D">
      <w:pPr>
        <w:pStyle w:val="point"/>
      </w:pPr>
      <w:r>
        <w:lastRenderedPageBreak/>
        <w:t>4. Стипендии гражданам, направленным органами по труду, занятости и социальной защите на профессиональную подготовку, переподготовку, повышение квалификации или для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w:t>
      </w:r>
    </w:p>
    <w:p w:rsidR="0098207D" w:rsidRDefault="0098207D">
      <w:pPr>
        <w:pStyle w:val="point"/>
      </w:pPr>
      <w:r>
        <w:t>5. Денежная компенсация расходов граждан на оплату проезда к месту обучения и обратно или к месту прохождения производственной практики и обратно, выплачиваемая органом по труду, занятости и социальной защите.</w:t>
      </w:r>
    </w:p>
    <w:p w:rsidR="0098207D" w:rsidRDefault="0098207D">
      <w:pPr>
        <w:pStyle w:val="point"/>
      </w:pPr>
      <w:r>
        <w:t>6. Денежная компенсация дополнительных личных расходов граждан за время нахождения в пути при проезде к месту обучения и обратно, к месту прохождения производственной практики и обратно, выплачиваемая органом по труду, занятости и социальной защите.</w:t>
      </w:r>
    </w:p>
    <w:p w:rsidR="0098207D" w:rsidRDefault="0098207D">
      <w:pPr>
        <w:pStyle w:val="point"/>
      </w:pPr>
      <w:r>
        <w:t>7. Материальная помощь безработному и членам его семьи, а также гражданам в период профессиональной подготовки, переподготовки, повышения квалификации и освоения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по направлению органов по труду, занятости и социальной защите.</w:t>
      </w:r>
    </w:p>
    <w:p w:rsidR="0098207D" w:rsidRDefault="0098207D">
      <w:pPr>
        <w:pStyle w:val="point"/>
      </w:pPr>
      <w:r>
        <w:t>8. Денежная компенсация расходов на переезд безработного и членов его семьи (расходы на проезд, перевозку имущества, дополнительные личные расходы (суточные) за время нахождения в пути), выплачиваемая органом по труду, занятости и социальной защите.</w:t>
      </w:r>
    </w:p>
    <w:p w:rsidR="0098207D" w:rsidRDefault="0098207D">
      <w:pPr>
        <w:pStyle w:val="point"/>
      </w:pPr>
      <w:r>
        <w:t>9. Денежная компенсация расходов безработного на проезд к месту нахождения нанимателя для проведения личного собеседования с нанимателем и обратно, выплачиваемая органом по труду, занятости и социальной защите.</w:t>
      </w:r>
    </w:p>
    <w:p w:rsidR="0098207D" w:rsidRDefault="0098207D">
      <w:pPr>
        <w:pStyle w:val="point"/>
      </w:pPr>
      <w:r>
        <w:t>10. Выплата безработным, заключившим договор о переселении безработного и членов его семьи на новое место жительства и работы, осуществляемая органом по труду, занятости и социальной защите.</w:t>
      </w:r>
    </w:p>
    <w:p w:rsidR="0098207D" w:rsidRDefault="0098207D">
      <w:pPr>
        <w:pStyle w:val="point"/>
      </w:pPr>
      <w:r>
        <w:t>11. Государственная адресная социальная помощь, выплачиваемая в безналичной форме физическим лицам.</w:t>
      </w:r>
    </w:p>
    <w:p w:rsidR="0098207D" w:rsidRDefault="0098207D">
      <w:pPr>
        <w:pStyle w:val="point"/>
      </w:pPr>
      <w:r>
        <w:t>12. Государственные пособия семьям, воспитывающим детей, выплачиваемые органами по труду, занятости и социальной защите.</w:t>
      </w:r>
    </w:p>
    <w:p w:rsidR="0098207D" w:rsidRDefault="0098207D">
      <w:pPr>
        <w:pStyle w:val="point"/>
      </w:pPr>
      <w:r>
        <w:t>13. Единовременная выплата семьям при рождении двоих и более детей на приобретение детских вещей первой необходимости, выплачиваемая органами по труду, занятости и социальной защите.</w:t>
      </w:r>
    </w:p>
    <w:p w:rsidR="0098207D" w:rsidRDefault="0098207D">
      <w:pPr>
        <w:pStyle w:val="point"/>
      </w:pPr>
      <w:r>
        <w:t>14. Единовременная денежная выплата многодетной матери, награждаемой орденом Матери.</w:t>
      </w:r>
    </w:p>
    <w:p w:rsidR="0098207D" w:rsidRDefault="0098207D">
      <w:pPr>
        <w:pStyle w:val="point"/>
      </w:pPr>
      <w:r>
        <w:t>15. Единовременная материальная помощь к учебному году, выплачиваемая из средств местного бюджета.</w:t>
      </w:r>
    </w:p>
    <w:p w:rsidR="0098207D" w:rsidRDefault="0098207D">
      <w:pPr>
        <w:pStyle w:val="point"/>
      </w:pPr>
      <w:r>
        <w:t>16. Ежемесячное денежное вознаграждение за счет средств местного бюджета физическому лицу, оказывающему социальные услуги в форме социального обслуживания в замещающей семье.</w:t>
      </w:r>
    </w:p>
    <w:p w:rsidR="0098207D" w:rsidRDefault="0098207D">
      <w:pPr>
        <w:pStyle w:val="point"/>
      </w:pPr>
      <w:r>
        <w:t>17. Ежемесячные платежи по содержанию с иждивением за счет средств местного бюджета по договору пожизненного содержания с иждивением.</w:t>
      </w:r>
    </w:p>
    <w:p w:rsidR="0098207D" w:rsidRDefault="0098207D">
      <w:pPr>
        <w:pStyle w:val="point"/>
      </w:pPr>
      <w:r>
        <w:t>18. Выплата, взысканная с должника органом принудительного исполнения в возмещение вреда, причиненного жизни или здоровью гражданина.</w:t>
      </w:r>
    </w:p>
    <w:p w:rsidR="0098207D" w:rsidRDefault="0098207D">
      <w:pPr>
        <w:pStyle w:val="point"/>
      </w:pPr>
      <w:r>
        <w:t>19. Ежемесячное денежное содержание гражданам, проходящим альтернативную службу.</w:t>
      </w:r>
    </w:p>
    <w:p w:rsidR="0098207D" w:rsidRDefault="0098207D">
      <w:pPr>
        <w:pStyle w:val="point"/>
      </w:pPr>
      <w:r>
        <w:t>20. Ежегодная материальная помощь отдельным категориям граждан ко Дню Победы, выплачиваемая органами по труду, занятости и социальной защите.</w:t>
      </w:r>
    </w:p>
    <w:p w:rsidR="0098207D" w:rsidRDefault="0098207D">
      <w:pPr>
        <w:pStyle w:val="point"/>
      </w:pPr>
      <w:r>
        <w:t>21. Денежная помощь на оздоровление лицам, которые не использовали свое право на санаторно-курортное лечение или оздоровление, выплачиваемая органами по труду, занятости и социальной защите.</w:t>
      </w:r>
    </w:p>
    <w:p w:rsidR="0098207D" w:rsidRDefault="0098207D">
      <w:pPr>
        <w:pStyle w:val="point"/>
      </w:pPr>
      <w:r>
        <w:lastRenderedPageBreak/>
        <w:t>22. Ежемесячная денежная выплата гражданам, имеющим почетное звание «Народный», осуществляемая органами по труду, занятости и социальной защите.</w:t>
      </w:r>
    </w:p>
    <w:p w:rsidR="0098207D" w:rsidRDefault="0098207D">
      <w:pPr>
        <w:pStyle w:val="point"/>
      </w:pPr>
      <w:r>
        <w:t>23. Ежемесячная денежная выплата на содержание воспитанников опекунам, попечителям, приемным родителям, родителям-воспитателям.</w:t>
      </w:r>
    </w:p>
    <w:p w:rsidR="0098207D" w:rsidRDefault="0098207D">
      <w:pPr>
        <w:pStyle w:val="point"/>
      </w:pPr>
      <w:r>
        <w:t>24. Денежная компенсация расходов на питание, выплата средств на приобретение одежды, обуви, мягкого инвентаря и оборудования обучающимся учреждений образования*, реализующих образовательные программы высшего, среднего специального, профессионально-технического образования, подготовки лиц к поступлению в учреждения образования Республики Беларусь.</w:t>
      </w:r>
    </w:p>
    <w:p w:rsidR="0098207D" w:rsidRDefault="0098207D">
      <w:pPr>
        <w:pStyle w:val="point"/>
      </w:pPr>
      <w:r>
        <w:t>25. Денежная компенсация комплекта одежды, обуви, мягкого инвентаря и оборудования и денежное пособие выпускникам, обучавшимся в дневной форме получения образования, при отчислении из государственных учреждений образования*, реализующих образовательные программы профессионально-технического, среднего специального, высшего образования, подготовки лиц к поступлению в учреждения образования Республики Беларусь.</w:t>
      </w:r>
    </w:p>
    <w:p w:rsidR="0098207D" w:rsidRDefault="0098207D">
      <w:pPr>
        <w:pStyle w:val="point"/>
      </w:pPr>
      <w:r>
        <w:t>26. Ежегодная материальная помощь детям-сиротам, детям, оставшимся без попечения родителей, лицам из числа детей-сирот и детей, оставшихся без попечения родителей, выплачиваемая за счет средств стипендиального фонда учреждения образования* и других источников, не запрещенных законодательством.</w:t>
      </w:r>
    </w:p>
    <w:p w:rsidR="0098207D" w:rsidRDefault="0098207D">
      <w:pPr>
        <w:pStyle w:val="point"/>
      </w:pPr>
      <w:r>
        <w:t>27. Денежная компенсация расходов на проживание по договору найма жилого помещения частного жилищного фонда либо найма арендного жилья детям-сиротам, детям, оставшимся без попечения родителей, а также лицам из числа детей-сирот и детей, оставшихся без попечения родителей, обучающимся в государственных учреждениях образования*.</w:t>
      </w:r>
    </w:p>
    <w:p w:rsidR="0098207D" w:rsidRDefault="0098207D">
      <w:pPr>
        <w:pStyle w:val="snoskiline"/>
      </w:pPr>
      <w:r>
        <w:t>______________________________</w:t>
      </w:r>
    </w:p>
    <w:p w:rsidR="0098207D" w:rsidRDefault="0098207D">
      <w:pPr>
        <w:pStyle w:val="snoski"/>
        <w:spacing w:after="240"/>
      </w:pPr>
      <w:r>
        <w:t>* За исключением учреждений среднего специального и высшего образования, осуществляющих подготовку кадров по специальностям для Вооруженных Сил Республики Беларусь, транспортных войск,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w:t>
      </w:r>
    </w:p>
    <w:p w:rsidR="0098207D" w:rsidRDefault="0098207D">
      <w:pPr>
        <w:pStyle w:val="point"/>
      </w:pPr>
      <w:r>
        <w:t>28. Денежная компенсация расходов на питание детям-сиротам и детям, оставшимся без попечения родителей, лицам из числа детей-сирот и детей, оставшихся без попечения родителей, являющимся воспитанниками детских интернатных учреждений (за исключением детских деревень, детских городков), проходящим вступительные испытания при поступлении в учреждения образования, реализующие образовательные программы профессионально-технического, среднего специального (в том числе в училища олимпийского резерва для получения среднего специального образования) и высшего образования.</w:t>
      </w:r>
    </w:p>
    <w:p w:rsidR="0098207D" w:rsidRDefault="0098207D">
      <w:pPr>
        <w:pStyle w:val="point"/>
      </w:pPr>
      <w:r>
        <w:t>29. Денежная компенсация взамен комплекта одежды, обуви, мягкого инвентаря и оборудования для детей-сирот и детей, оставшихся без попечения родителей, а также лиц из числа детей-сирот и детей, оставшихся без попечения родителей по окончании пребывания в детских интернатных учреждениях.</w:t>
      </w:r>
    </w:p>
    <w:p w:rsidR="0098207D" w:rsidRDefault="0098207D">
      <w:pPr>
        <w:pStyle w:val="point"/>
      </w:pPr>
      <w:r>
        <w:t>30. Ежемесячное пособие, предусмотренное в статье 36</w:t>
      </w:r>
      <w:r>
        <w:rPr>
          <w:vertAlign w:val="superscript"/>
        </w:rPr>
        <w:t>1</w:t>
      </w:r>
      <w:r>
        <w:t xml:space="preserve">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выплачиваемое органами по труду, занятости и социальной защите.</w:t>
      </w:r>
    </w:p>
    <w:p w:rsidR="0098207D" w:rsidRDefault="0098207D">
      <w:pPr>
        <w:pStyle w:val="point"/>
      </w:pPr>
      <w:r>
        <w:t>31. Денежная компенсация затрат на технические средства социальной реабилитации, приобретенные гражданами самостоятельно.</w:t>
      </w:r>
    </w:p>
    <w:p w:rsidR="0098207D" w:rsidRDefault="0098207D">
      <w:pPr>
        <w:pStyle w:val="newncpi"/>
      </w:pPr>
      <w:r>
        <w:lastRenderedPageBreak/>
        <w:t> </w:t>
      </w:r>
    </w:p>
    <w:p w:rsidR="00846C94" w:rsidRDefault="00846C94"/>
    <w:sectPr w:rsidR="00846C94" w:rsidSect="0098207D">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0635" w:rsidRDefault="00730635" w:rsidP="0098207D">
      <w:r>
        <w:separator/>
      </w:r>
    </w:p>
  </w:endnote>
  <w:endnote w:type="continuationSeparator" w:id="0">
    <w:p w:rsidR="00730635" w:rsidRDefault="00730635" w:rsidP="0098207D">
      <w:r>
        <w:continuationSeparator/>
      </w:r>
    </w:p>
  </w:endnote>
</w:endnotes>
</file>

<file path=word/fontTable.xml><?xml version="1.0" encoding="utf-8"?>
<w:fonts xmlns:r="http://schemas.openxmlformats.org/officeDocument/2006/relationships" xmlns:w="http://schemas.openxmlformats.org/wordprocessingml/2006/main">
  <w:font w:name="GOST type B">
    <w:altName w:val="Microsoft YaHei"/>
    <w:charset w:val="CC"/>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7D" w:rsidRDefault="0098207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7D" w:rsidRDefault="0098207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8"/>
      <w:tblW w:w="0" w:type="auto"/>
      <w:tblBorders>
        <w:left w:val="none" w:sz="0" w:space="0" w:color="auto"/>
        <w:bottom w:val="none" w:sz="0" w:space="0" w:color="auto"/>
        <w:right w:val="none" w:sz="0" w:space="0" w:color="auto"/>
        <w:insideV w:val="none" w:sz="0" w:space="0" w:color="auto"/>
      </w:tblBorders>
      <w:tblLook w:val="04A0"/>
    </w:tblPr>
    <w:tblGrid>
      <w:gridCol w:w="2286"/>
      <w:gridCol w:w="7287"/>
    </w:tblGrid>
    <w:tr w:rsidR="0098207D" w:rsidTr="0098207D">
      <w:tc>
        <w:tcPr>
          <w:tcW w:w="1800" w:type="dxa"/>
          <w:shd w:val="clear" w:color="auto" w:fill="auto"/>
          <w:vAlign w:val="center"/>
        </w:tcPr>
        <w:p w:rsidR="0098207D" w:rsidRDefault="0098207D">
          <w:pPr>
            <w:pStyle w:val="a5"/>
          </w:pPr>
          <w:r>
            <w:rPr>
              <w:noProof/>
              <w:lang w:eastAsia="ru-RU"/>
            </w:rPr>
            <w:drawing>
              <wp:inline distT="0" distB="0" distL="0" distR="0">
                <wp:extent cx="1292352" cy="390144"/>
                <wp:effectExtent l="19050" t="0" r="3048"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98207D" w:rsidRDefault="0098207D">
          <w:pPr>
            <w:pStyle w:val="a5"/>
            <w:rPr>
              <w:rFonts w:ascii="Times New Roman" w:hAnsi="Times New Roman"/>
              <w:sz w:val="24"/>
            </w:rPr>
          </w:pPr>
          <w:r>
            <w:rPr>
              <w:rFonts w:ascii="Times New Roman" w:hAnsi="Times New Roman"/>
              <w:sz w:val="24"/>
            </w:rPr>
            <w:t>Официальная правовая информация</w:t>
          </w:r>
        </w:p>
        <w:p w:rsidR="0098207D" w:rsidRDefault="0098207D">
          <w:pPr>
            <w:pStyle w:val="a5"/>
            <w:rPr>
              <w:rFonts w:ascii="Times New Roman" w:hAnsi="Times New Roman"/>
              <w:sz w:val="24"/>
            </w:rPr>
          </w:pPr>
          <w:r>
            <w:rPr>
              <w:rFonts w:ascii="Times New Roman" w:hAnsi="Times New Roman"/>
              <w:sz w:val="24"/>
            </w:rPr>
            <w:t>Информационно-поисковая система "ЭТАЛОН", 22.01.2025</w:t>
          </w:r>
        </w:p>
        <w:p w:rsidR="0098207D" w:rsidRPr="0098207D" w:rsidRDefault="0098207D">
          <w:pPr>
            <w:pStyle w:val="a5"/>
            <w:rPr>
              <w:rFonts w:ascii="Times New Roman" w:hAnsi="Times New Roman"/>
              <w:sz w:val="24"/>
            </w:rPr>
          </w:pPr>
          <w:r>
            <w:rPr>
              <w:rFonts w:ascii="Times New Roman" w:hAnsi="Times New Roman"/>
              <w:sz w:val="24"/>
            </w:rPr>
            <w:t>Национальный центр правовой информации Республики Беларусь</w:t>
          </w:r>
        </w:p>
      </w:tc>
    </w:tr>
  </w:tbl>
  <w:p w:rsidR="0098207D" w:rsidRDefault="0098207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0635" w:rsidRDefault="00730635" w:rsidP="0098207D">
      <w:r>
        <w:separator/>
      </w:r>
    </w:p>
  </w:footnote>
  <w:footnote w:type="continuationSeparator" w:id="0">
    <w:p w:rsidR="00730635" w:rsidRDefault="00730635" w:rsidP="009820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7D" w:rsidRDefault="0098207D" w:rsidP="005021A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8207D" w:rsidRDefault="0098207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7D" w:rsidRPr="0098207D" w:rsidRDefault="0098207D" w:rsidP="005021A6">
    <w:pPr>
      <w:pStyle w:val="a3"/>
      <w:framePr w:wrap="around" w:vAnchor="text" w:hAnchor="margin" w:xAlign="center" w:y="1"/>
      <w:rPr>
        <w:rStyle w:val="a7"/>
        <w:rFonts w:ascii="Times New Roman" w:hAnsi="Times New Roman"/>
        <w:sz w:val="24"/>
      </w:rPr>
    </w:pPr>
    <w:r w:rsidRPr="0098207D">
      <w:rPr>
        <w:rStyle w:val="a7"/>
        <w:rFonts w:ascii="Times New Roman" w:hAnsi="Times New Roman"/>
        <w:sz w:val="24"/>
      </w:rPr>
      <w:fldChar w:fldCharType="begin"/>
    </w:r>
    <w:r w:rsidRPr="0098207D">
      <w:rPr>
        <w:rStyle w:val="a7"/>
        <w:rFonts w:ascii="Times New Roman" w:hAnsi="Times New Roman"/>
        <w:sz w:val="24"/>
      </w:rPr>
      <w:instrText xml:space="preserve">PAGE  </w:instrText>
    </w:r>
    <w:r w:rsidRPr="0098207D">
      <w:rPr>
        <w:rStyle w:val="a7"/>
        <w:rFonts w:ascii="Times New Roman" w:hAnsi="Times New Roman"/>
        <w:sz w:val="24"/>
      </w:rPr>
      <w:fldChar w:fldCharType="separate"/>
    </w:r>
    <w:r>
      <w:rPr>
        <w:rStyle w:val="a7"/>
        <w:rFonts w:ascii="Times New Roman" w:hAnsi="Times New Roman"/>
        <w:noProof/>
        <w:sz w:val="24"/>
      </w:rPr>
      <w:t>4</w:t>
    </w:r>
    <w:r w:rsidRPr="0098207D">
      <w:rPr>
        <w:rStyle w:val="a7"/>
        <w:rFonts w:ascii="Times New Roman" w:hAnsi="Times New Roman"/>
        <w:sz w:val="24"/>
      </w:rPr>
      <w:fldChar w:fldCharType="end"/>
    </w:r>
  </w:p>
  <w:p w:rsidR="0098207D" w:rsidRPr="0098207D" w:rsidRDefault="0098207D">
    <w:pPr>
      <w:pStyle w:val="a3"/>
      <w:rPr>
        <w:rFonts w:ascii="Times New Roman" w:hAnsi="Times New Roman"/>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07D" w:rsidRDefault="0098207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8207D"/>
    <w:rsid w:val="00730635"/>
    <w:rsid w:val="00846C94"/>
    <w:rsid w:val="0098207D"/>
    <w:rsid w:val="00C405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OST type B" w:eastAsiaTheme="minorHAnsi" w:hAnsi="GOST type B" w:cs="Times New Roman"/>
        <w:i/>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C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98207D"/>
    <w:pPr>
      <w:spacing w:before="240" w:after="240"/>
      <w:ind w:right="2268"/>
      <w:jc w:val="left"/>
    </w:pPr>
    <w:rPr>
      <w:rFonts w:ascii="Times New Roman" w:eastAsia="Times New Roman" w:hAnsi="Times New Roman"/>
      <w:b/>
      <w:bCs/>
      <w:i w:val="0"/>
      <w:sz w:val="28"/>
      <w:szCs w:val="28"/>
      <w:lang w:eastAsia="ru-RU"/>
    </w:rPr>
  </w:style>
  <w:style w:type="paragraph" w:customStyle="1" w:styleId="titlep">
    <w:name w:val="titlep"/>
    <w:basedOn w:val="a"/>
    <w:rsid w:val="0098207D"/>
    <w:pPr>
      <w:spacing w:before="240" w:after="240"/>
    </w:pPr>
    <w:rPr>
      <w:rFonts w:ascii="Times New Roman" w:eastAsiaTheme="minorEastAsia" w:hAnsi="Times New Roman"/>
      <w:b/>
      <w:bCs/>
      <w:i w:val="0"/>
      <w:sz w:val="24"/>
      <w:szCs w:val="24"/>
      <w:lang w:eastAsia="ru-RU"/>
    </w:rPr>
  </w:style>
  <w:style w:type="paragraph" w:customStyle="1" w:styleId="point">
    <w:name w:val="point"/>
    <w:basedOn w:val="a"/>
    <w:rsid w:val="0098207D"/>
    <w:pPr>
      <w:ind w:firstLine="567"/>
      <w:jc w:val="both"/>
    </w:pPr>
    <w:rPr>
      <w:rFonts w:ascii="Times New Roman" w:eastAsiaTheme="minorEastAsia" w:hAnsi="Times New Roman"/>
      <w:i w:val="0"/>
      <w:sz w:val="24"/>
      <w:szCs w:val="24"/>
      <w:lang w:eastAsia="ru-RU"/>
    </w:rPr>
  </w:style>
  <w:style w:type="paragraph" w:customStyle="1" w:styleId="preamble">
    <w:name w:val="preamble"/>
    <w:basedOn w:val="a"/>
    <w:rsid w:val="0098207D"/>
    <w:pPr>
      <w:ind w:firstLine="567"/>
      <w:jc w:val="both"/>
    </w:pPr>
    <w:rPr>
      <w:rFonts w:ascii="Times New Roman" w:eastAsiaTheme="minorEastAsia" w:hAnsi="Times New Roman"/>
      <w:i w:val="0"/>
      <w:sz w:val="24"/>
      <w:szCs w:val="24"/>
      <w:lang w:eastAsia="ru-RU"/>
    </w:rPr>
  </w:style>
  <w:style w:type="paragraph" w:customStyle="1" w:styleId="snoski">
    <w:name w:val="snoski"/>
    <w:basedOn w:val="a"/>
    <w:rsid w:val="0098207D"/>
    <w:pPr>
      <w:ind w:firstLine="567"/>
      <w:jc w:val="both"/>
    </w:pPr>
    <w:rPr>
      <w:rFonts w:ascii="Times New Roman" w:eastAsiaTheme="minorEastAsia" w:hAnsi="Times New Roman"/>
      <w:i w:val="0"/>
      <w:lang w:eastAsia="ru-RU"/>
    </w:rPr>
  </w:style>
  <w:style w:type="paragraph" w:customStyle="1" w:styleId="snoskiline">
    <w:name w:val="snoskiline"/>
    <w:basedOn w:val="a"/>
    <w:rsid w:val="0098207D"/>
    <w:pPr>
      <w:jc w:val="both"/>
    </w:pPr>
    <w:rPr>
      <w:rFonts w:ascii="Times New Roman" w:eastAsiaTheme="minorEastAsia" w:hAnsi="Times New Roman"/>
      <w:i w:val="0"/>
      <w:lang w:eastAsia="ru-RU"/>
    </w:rPr>
  </w:style>
  <w:style w:type="paragraph" w:customStyle="1" w:styleId="append">
    <w:name w:val="append"/>
    <w:basedOn w:val="a"/>
    <w:rsid w:val="0098207D"/>
    <w:pPr>
      <w:jc w:val="left"/>
    </w:pPr>
    <w:rPr>
      <w:rFonts w:ascii="Times New Roman" w:eastAsiaTheme="minorEastAsia" w:hAnsi="Times New Roman"/>
      <w:i w:val="0"/>
      <w:sz w:val="22"/>
      <w:szCs w:val="22"/>
      <w:lang w:eastAsia="ru-RU"/>
    </w:rPr>
  </w:style>
  <w:style w:type="paragraph" w:customStyle="1" w:styleId="changeadd">
    <w:name w:val="changeadd"/>
    <w:basedOn w:val="a"/>
    <w:rsid w:val="0098207D"/>
    <w:pPr>
      <w:ind w:left="1134" w:firstLine="567"/>
      <w:jc w:val="both"/>
    </w:pPr>
    <w:rPr>
      <w:rFonts w:ascii="Times New Roman" w:eastAsiaTheme="minorEastAsia" w:hAnsi="Times New Roman"/>
      <w:i w:val="0"/>
      <w:sz w:val="24"/>
      <w:szCs w:val="24"/>
      <w:lang w:eastAsia="ru-RU"/>
    </w:rPr>
  </w:style>
  <w:style w:type="paragraph" w:customStyle="1" w:styleId="changei">
    <w:name w:val="changei"/>
    <w:basedOn w:val="a"/>
    <w:rsid w:val="0098207D"/>
    <w:pPr>
      <w:ind w:left="1021"/>
      <w:jc w:val="left"/>
    </w:pPr>
    <w:rPr>
      <w:rFonts w:ascii="Times New Roman" w:eastAsiaTheme="minorEastAsia" w:hAnsi="Times New Roman"/>
      <w:i w:val="0"/>
      <w:sz w:val="24"/>
      <w:szCs w:val="24"/>
      <w:lang w:eastAsia="ru-RU"/>
    </w:rPr>
  </w:style>
  <w:style w:type="paragraph" w:customStyle="1" w:styleId="append1">
    <w:name w:val="append1"/>
    <w:basedOn w:val="a"/>
    <w:rsid w:val="0098207D"/>
    <w:pPr>
      <w:spacing w:after="28"/>
      <w:jc w:val="left"/>
    </w:pPr>
    <w:rPr>
      <w:rFonts w:ascii="Times New Roman" w:eastAsiaTheme="minorEastAsia" w:hAnsi="Times New Roman"/>
      <w:i w:val="0"/>
      <w:sz w:val="22"/>
      <w:szCs w:val="22"/>
      <w:lang w:eastAsia="ru-RU"/>
    </w:rPr>
  </w:style>
  <w:style w:type="paragraph" w:customStyle="1" w:styleId="newncpi">
    <w:name w:val="newncpi"/>
    <w:basedOn w:val="a"/>
    <w:rsid w:val="0098207D"/>
    <w:pPr>
      <w:ind w:firstLine="567"/>
      <w:jc w:val="both"/>
    </w:pPr>
    <w:rPr>
      <w:rFonts w:ascii="Times New Roman" w:eastAsiaTheme="minorEastAsia" w:hAnsi="Times New Roman"/>
      <w:i w:val="0"/>
      <w:sz w:val="24"/>
      <w:szCs w:val="24"/>
      <w:lang w:eastAsia="ru-RU"/>
    </w:rPr>
  </w:style>
  <w:style w:type="paragraph" w:customStyle="1" w:styleId="newncpi0">
    <w:name w:val="newncpi0"/>
    <w:basedOn w:val="a"/>
    <w:rsid w:val="0098207D"/>
    <w:pPr>
      <w:jc w:val="both"/>
    </w:pPr>
    <w:rPr>
      <w:rFonts w:ascii="Times New Roman" w:eastAsiaTheme="minorEastAsia" w:hAnsi="Times New Roman"/>
      <w:i w:val="0"/>
      <w:sz w:val="24"/>
      <w:szCs w:val="24"/>
      <w:lang w:eastAsia="ru-RU"/>
    </w:rPr>
  </w:style>
  <w:style w:type="character" w:customStyle="1" w:styleId="name">
    <w:name w:val="name"/>
    <w:basedOn w:val="a0"/>
    <w:rsid w:val="0098207D"/>
    <w:rPr>
      <w:rFonts w:ascii="Times New Roman" w:hAnsi="Times New Roman" w:cs="Times New Roman" w:hint="default"/>
      <w:caps/>
    </w:rPr>
  </w:style>
  <w:style w:type="character" w:customStyle="1" w:styleId="promulgator">
    <w:name w:val="promulgator"/>
    <w:basedOn w:val="a0"/>
    <w:rsid w:val="0098207D"/>
    <w:rPr>
      <w:rFonts w:ascii="Times New Roman" w:hAnsi="Times New Roman" w:cs="Times New Roman" w:hint="default"/>
      <w:caps/>
    </w:rPr>
  </w:style>
  <w:style w:type="character" w:customStyle="1" w:styleId="datepr">
    <w:name w:val="datepr"/>
    <w:basedOn w:val="a0"/>
    <w:rsid w:val="0098207D"/>
    <w:rPr>
      <w:rFonts w:ascii="Times New Roman" w:hAnsi="Times New Roman" w:cs="Times New Roman" w:hint="default"/>
    </w:rPr>
  </w:style>
  <w:style w:type="character" w:customStyle="1" w:styleId="number">
    <w:name w:val="number"/>
    <w:basedOn w:val="a0"/>
    <w:rsid w:val="0098207D"/>
    <w:rPr>
      <w:rFonts w:ascii="Times New Roman" w:hAnsi="Times New Roman" w:cs="Times New Roman" w:hint="default"/>
    </w:rPr>
  </w:style>
  <w:style w:type="character" w:customStyle="1" w:styleId="post">
    <w:name w:val="post"/>
    <w:basedOn w:val="a0"/>
    <w:rsid w:val="0098207D"/>
    <w:rPr>
      <w:rFonts w:ascii="Times New Roman" w:hAnsi="Times New Roman" w:cs="Times New Roman" w:hint="default"/>
      <w:b/>
      <w:bCs/>
      <w:sz w:val="22"/>
      <w:szCs w:val="22"/>
    </w:rPr>
  </w:style>
  <w:style w:type="character" w:customStyle="1" w:styleId="pers">
    <w:name w:val="pers"/>
    <w:basedOn w:val="a0"/>
    <w:rsid w:val="0098207D"/>
    <w:rPr>
      <w:rFonts w:ascii="Times New Roman" w:hAnsi="Times New Roman" w:cs="Times New Roman" w:hint="default"/>
      <w:b/>
      <w:bCs/>
      <w:sz w:val="22"/>
      <w:szCs w:val="22"/>
    </w:rPr>
  </w:style>
  <w:style w:type="paragraph" w:styleId="a3">
    <w:name w:val="header"/>
    <w:basedOn w:val="a"/>
    <w:link w:val="a4"/>
    <w:uiPriority w:val="99"/>
    <w:semiHidden/>
    <w:unhideWhenUsed/>
    <w:rsid w:val="0098207D"/>
    <w:pPr>
      <w:tabs>
        <w:tab w:val="center" w:pos="4677"/>
        <w:tab w:val="right" w:pos="9355"/>
      </w:tabs>
    </w:pPr>
  </w:style>
  <w:style w:type="character" w:customStyle="1" w:styleId="a4">
    <w:name w:val="Верхний колонтитул Знак"/>
    <w:basedOn w:val="a0"/>
    <w:link w:val="a3"/>
    <w:uiPriority w:val="99"/>
    <w:semiHidden/>
    <w:rsid w:val="0098207D"/>
  </w:style>
  <w:style w:type="paragraph" w:styleId="a5">
    <w:name w:val="footer"/>
    <w:basedOn w:val="a"/>
    <w:link w:val="a6"/>
    <w:uiPriority w:val="99"/>
    <w:semiHidden/>
    <w:unhideWhenUsed/>
    <w:rsid w:val="0098207D"/>
    <w:pPr>
      <w:tabs>
        <w:tab w:val="center" w:pos="4677"/>
        <w:tab w:val="right" w:pos="9355"/>
      </w:tabs>
    </w:pPr>
  </w:style>
  <w:style w:type="character" w:customStyle="1" w:styleId="a6">
    <w:name w:val="Нижний колонтитул Знак"/>
    <w:basedOn w:val="a0"/>
    <w:link w:val="a5"/>
    <w:uiPriority w:val="99"/>
    <w:semiHidden/>
    <w:rsid w:val="0098207D"/>
  </w:style>
  <w:style w:type="character" w:styleId="a7">
    <w:name w:val="page number"/>
    <w:basedOn w:val="a0"/>
    <w:uiPriority w:val="99"/>
    <w:semiHidden/>
    <w:unhideWhenUsed/>
    <w:rsid w:val="0098207D"/>
  </w:style>
  <w:style w:type="table" w:styleId="a8">
    <w:name w:val="Table Grid"/>
    <w:basedOn w:val="a1"/>
    <w:uiPriority w:val="59"/>
    <w:rsid w:val="009820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1095</Words>
  <Characters>8155</Characters>
  <Application>Microsoft Office Word</Application>
  <DocSecurity>0</DocSecurity>
  <Lines>159</Lines>
  <Paragraphs>55</Paragraphs>
  <ScaleCrop>false</ScaleCrop>
  <Company/>
  <LinksUpToDate>false</LinksUpToDate>
  <CharactersWithSpaces>9195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Niazova.G</dc:creator>
  <cp:lastModifiedBy>Niazova.G</cp:lastModifiedBy>
  <cp:revision>1</cp:revision>
  <cp:lastPrinted>2025-01-22T06:23:00Z</cp:lastPrinted>
  <dcterms:created xsi:type="dcterms:W3CDTF">2025-01-22T06:23:00Z</dcterms:created>
  <dcterms:modified xsi:type="dcterms:W3CDTF">2025-01-22T06:27:00Z</dcterms:modified>
</cp:coreProperties>
</file>