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A8A6E" w14:textId="77777777" w:rsidR="004A720C" w:rsidRPr="004A720C" w:rsidRDefault="004A720C" w:rsidP="00352A7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34BC2697" w14:textId="1B2E6940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Трудовой договор с некоторыми категориями работников может быть прекращен в случае совершения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нанимателя.</w:t>
      </w:r>
    </w:p>
    <w:p w14:paraId="31212E8C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 </w:t>
      </w:r>
    </w:p>
    <w:p w14:paraId="61037378" w14:textId="126A5B9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Под непосредственным обслуживанием денежных и материальных ценностей следует понимать их прием, хранение, транспортировку и т.п.</w:t>
      </w:r>
    </w:p>
    <w:p w14:paraId="5C71AECA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4B6051" w14:textId="550D704E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При рассмотрении вопроса о расторжении трудового договора с работником по пункту 2 части 1 статьи 47 Трудового кодекса Республики Беларусь (далее – ТК) не имеет значения, в каком размере работник несет материальную ответственность за ущерб, причиненный нанимателю при исполнении трудовых обязанностей, и заключен ли с ним договор о полной материальной ответственности.</w:t>
      </w:r>
    </w:p>
    <w:p w14:paraId="36BAAA3D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221C372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 xml:space="preserve">Увольнение по основанию, предусмотренному пунктом 2 части 1 статьи 47 ТК, возможно только при наличии </w:t>
      </w:r>
      <w:r w:rsidRPr="00352A7B">
        <w:rPr>
          <w:rFonts w:ascii="Times New Roman" w:hAnsi="Times New Roman" w:cs="Times New Roman"/>
          <w:b/>
          <w:bCs/>
          <w:sz w:val="30"/>
          <w:szCs w:val="30"/>
          <w:u w:val="single"/>
        </w:rPr>
        <w:t>в совокупности</w:t>
      </w:r>
      <w:r w:rsidRPr="00352A7B">
        <w:rPr>
          <w:rFonts w:ascii="Times New Roman" w:hAnsi="Times New Roman" w:cs="Times New Roman"/>
          <w:sz w:val="30"/>
          <w:szCs w:val="30"/>
        </w:rPr>
        <w:t xml:space="preserve"> следующих условий:</w:t>
      </w:r>
    </w:p>
    <w:p w14:paraId="2DBB53D9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1) работник должен непосредственно обслуживать денежные и материальные ценности;</w:t>
      </w:r>
    </w:p>
    <w:p w14:paraId="5308C1AC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2) действия работника должны быть виновными;</w:t>
      </w:r>
    </w:p>
    <w:p w14:paraId="5AD94F59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3) действия работника должны служить основанием для утраты доверия к нему со стороны нанимателя.</w:t>
      </w:r>
    </w:p>
    <w:p w14:paraId="5DC5FFDE" w14:textId="77777777" w:rsidR="00352A7B" w:rsidRPr="00352A7B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11CF69" w14:textId="5E4B98C3" w:rsidR="006D03B0" w:rsidRPr="004A720C" w:rsidRDefault="00352A7B" w:rsidP="004A7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2A7B">
        <w:rPr>
          <w:rFonts w:ascii="Times New Roman" w:hAnsi="Times New Roman" w:cs="Times New Roman"/>
          <w:sz w:val="30"/>
          <w:szCs w:val="30"/>
        </w:rPr>
        <w:t>Прекращение трудового договора по пункту 2 части 1 статьи 47 ТК не является мерой дисциплинарного взыскания, а поэтому не обусловлено сроками, установленными статьей 200 ТК.</w:t>
      </w:r>
    </w:p>
    <w:sectPr w:rsidR="006D03B0" w:rsidRPr="004A720C" w:rsidSect="00352A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7B"/>
    <w:rsid w:val="002B6C06"/>
    <w:rsid w:val="00352A7B"/>
    <w:rsid w:val="004A720C"/>
    <w:rsid w:val="004D2764"/>
    <w:rsid w:val="006D03B0"/>
    <w:rsid w:val="00771AEC"/>
    <w:rsid w:val="00D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C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A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A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A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A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A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A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A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A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A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A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2A7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A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A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A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A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A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A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A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A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A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A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2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Admin</cp:lastModifiedBy>
  <cp:revision>4</cp:revision>
  <dcterms:created xsi:type="dcterms:W3CDTF">2026-03-03T04:59:00Z</dcterms:created>
  <dcterms:modified xsi:type="dcterms:W3CDTF">2026-03-03T09:20:00Z</dcterms:modified>
</cp:coreProperties>
</file>