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1A" w:rsidRDefault="009D6C1A" w:rsidP="009D6C1A">
      <w:pPr>
        <w:pStyle w:val="newncpi0"/>
        <w:rPr>
          <w:color w:val="000000"/>
        </w:rPr>
      </w:pPr>
      <w:r>
        <w:rPr>
          <w:b/>
          <w:bCs/>
          <w:caps/>
          <w:noProof/>
          <w:vanish/>
          <w:color w:val="000000"/>
        </w:rPr>
        <w:drawing>
          <wp:inline distT="0" distB="0" distL="0" distR="0" wp14:anchorId="5B06B4F3" wp14:editId="2B58B3BB">
            <wp:extent cx="152400" cy="152400"/>
            <wp:effectExtent l="0" t="0" r="0" b="0"/>
            <wp:docPr id="4" name="Рисунок 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 wp14:anchorId="04F3E487" wp14:editId="1B92CF7C">
            <wp:extent cx="152400" cy="152400"/>
            <wp:effectExtent l="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 wp14:anchorId="6A2E839D" wp14:editId="157C0763">
            <wp:extent cx="152400" cy="152400"/>
            <wp:effectExtent l="0" t="0" r="0" b="0"/>
            <wp:docPr id="6" name="Рисунок 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TML"/>
          <w:b/>
          <w:bCs/>
          <w:caps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9D6C1A" w:rsidRDefault="009D6C1A" w:rsidP="009D6C1A">
      <w:pPr>
        <w:pStyle w:val="newncpi"/>
        <w:rPr>
          <w:color w:val="000000"/>
        </w:rPr>
      </w:pPr>
      <w:r>
        <w:rPr>
          <w:rStyle w:val="datepr"/>
          <w:color w:val="000000"/>
        </w:rPr>
        <w:t>27 декабря 2012 г.</w:t>
      </w:r>
      <w:r>
        <w:rPr>
          <w:rStyle w:val="number"/>
          <w:color w:val="000000"/>
        </w:rPr>
        <w:t xml:space="preserve"> № </w:t>
      </w:r>
      <w:r>
        <w:rPr>
          <w:rStyle w:val="HTML"/>
          <w:i/>
          <w:iCs/>
        </w:rPr>
        <w:t>1218</w:t>
      </w:r>
    </w:p>
    <w:p w:rsidR="009D6C1A" w:rsidRDefault="009D6C1A" w:rsidP="009D6C1A">
      <w:pPr>
        <w:pStyle w:val="1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О некоторых вопросах оказания социальных услуг</w:t>
      </w:r>
    </w:p>
    <w:p w:rsidR="009D6C1A" w:rsidRPr="009D6C1A" w:rsidRDefault="009D6C1A" w:rsidP="009D6C1A">
      <w:pPr>
        <w:spacing w:after="0" w:line="240" w:lineRule="auto"/>
        <w:ind w:left="1021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9D6C1A" w:rsidRPr="009D6C1A" w:rsidRDefault="009D6C1A" w:rsidP="009D6C1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Постановление</w:t>
      </w:r>
      <w:r w:rsidRPr="009D6C1A">
        <w:rPr>
          <w:rFonts w:ascii="Times New Roman" w:hAnsi="Times New Roman" w:cs="Times New Roman"/>
          <w:color w:val="000000"/>
          <w:sz w:val="24"/>
          <w:szCs w:val="24"/>
        </w:rPr>
        <w:t xml:space="preserve"> Совета Министров Республики Беларусь от 2 марта 2015 г. № 150 (Национальный правовой Интернет-портал Республики Беларусь, 13.03.2015, 5/40231);</w:t>
      </w:r>
    </w:p>
    <w:p w:rsidR="009D6C1A" w:rsidRPr="009D6C1A" w:rsidRDefault="009D6C1A" w:rsidP="009D6C1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9 февраля 2017 г. № 112 (Национальный правовой Интернет-портал Республики Беларусь, 17.02.2017, 5/43337);</w:t>
      </w:r>
    </w:p>
    <w:p w:rsidR="009D6C1A" w:rsidRPr="009D6C1A" w:rsidRDefault="009D6C1A" w:rsidP="009D6C1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20 ноября 2017 г. № 864 (Национальный правовой Интернет-портал Республики Беларусь, 30.11.2017, 5/44450);</w:t>
      </w:r>
    </w:p>
    <w:p w:rsidR="009D6C1A" w:rsidRPr="009D6C1A" w:rsidRDefault="009D6C1A" w:rsidP="009D6C1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17 сентября 2020 г. № 538 (Национальный правовой Интернет-портал Республики Беларусь, 26.09.2020, 5/48378);</w:t>
      </w:r>
    </w:p>
    <w:p w:rsidR="009D6C1A" w:rsidRPr="009D6C1A" w:rsidRDefault="009D6C1A" w:rsidP="009D6C1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15 ноября 2022 г. № 780 (Национальный правовой Интернет-портал Республики Беларусь, 19.11.2022, 5/50962);</w:t>
      </w:r>
    </w:p>
    <w:p w:rsidR="009D6C1A" w:rsidRPr="009D6C1A" w:rsidRDefault="009D6C1A" w:rsidP="009D6C1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На основании части первой статьи 4 Закона Республики Беларусь от 11 ноября 1999 г. № 322-З «О государственных минимальных социальных стандартах» Совет Министров Республики Беларусь ПОСТАНОВЛЯЕТ: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1. Утвердить 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 (прилагается).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2. Установить, что: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C1A">
        <w:rPr>
          <w:rFonts w:ascii="Times New Roman" w:hAnsi="Times New Roman" w:cs="Times New Roman"/>
          <w:color w:val="000000"/>
          <w:sz w:val="24"/>
          <w:szCs w:val="24"/>
        </w:rPr>
        <w:t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</w:t>
      </w:r>
      <w:proofErr w:type="gramEnd"/>
      <w:r w:rsidRPr="009D6C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a371"/>
      <w:bookmarkEnd w:id="0"/>
      <w:r w:rsidRPr="009D6C1A">
        <w:rPr>
          <w:rFonts w:ascii="Times New Roman" w:hAnsi="Times New Roman" w:cs="Times New Roman"/>
          <w:noProof/>
          <w:vanish/>
          <w:color w:val="000000"/>
          <w:sz w:val="24"/>
          <w:szCs w:val="24"/>
        </w:rPr>
        <w:drawing>
          <wp:inline distT="0" distB="0" distL="0" distR="0" wp14:anchorId="3766E7BD" wp14:editId="01D503CD">
            <wp:extent cx="152400" cy="152400"/>
            <wp:effectExtent l="0" t="0" r="0" b="0"/>
            <wp:docPr id="67" name="Рисунок 6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C1A">
        <w:rPr>
          <w:rFonts w:ascii="Times New Roman" w:hAnsi="Times New Roman" w:cs="Times New Roman"/>
          <w:noProof/>
          <w:vanish/>
          <w:color w:val="000000"/>
          <w:sz w:val="24"/>
          <w:szCs w:val="24"/>
        </w:rPr>
        <w:drawing>
          <wp:inline distT="0" distB="0" distL="0" distR="0" wp14:anchorId="63FF7430" wp14:editId="5A192F6D">
            <wp:extent cx="152400" cy="152400"/>
            <wp:effectExtent l="0" t="0" r="0" b="0"/>
            <wp:docPr id="68" name="Рисунок 6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C1A">
        <w:rPr>
          <w:rFonts w:ascii="Times New Roman" w:hAnsi="Times New Roman" w:cs="Times New Roman"/>
          <w:noProof/>
          <w:vanish/>
          <w:color w:val="000000"/>
          <w:sz w:val="24"/>
          <w:szCs w:val="24"/>
        </w:rPr>
        <w:drawing>
          <wp:inline distT="0" distB="0" distL="0" distR="0" wp14:anchorId="133D5F36" wp14:editId="347A62B3">
            <wp:extent cx="152400" cy="152400"/>
            <wp:effectExtent l="0" t="0" r="0" b="0"/>
            <wp:docPr id="69" name="Рисунок 6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D6C1A">
        <w:rPr>
          <w:rFonts w:ascii="Times New Roman" w:hAnsi="Times New Roman" w:cs="Times New Roman"/>
          <w:color w:val="000000"/>
          <w:sz w:val="24"/>
          <w:szCs w:val="24"/>
        </w:rPr>
        <w:t>средства, получаемые государственными учреждениями социального обслуживания от частичной оплаты за оказание социальных услуг,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 исключением средств, указанных в абзаце втором 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</w:t>
      </w:r>
      <w:proofErr w:type="gramEnd"/>
      <w:r w:rsidRPr="009D6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6C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  <w:proofErr w:type="gramEnd"/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C1A">
        <w:rPr>
          <w:rFonts w:ascii="Times New Roman" w:hAnsi="Times New Roman" w:cs="Times New Roman"/>
          <w:color w:val="000000"/>
          <w:sz w:val="24"/>
          <w:szCs w:val="24"/>
        </w:rPr>
        <w:t>средства, получаемые государственными учреждениями социального обслуживания от реализации изделий, изготовленных в этих учреждениях в рамках мероприятий по развитию доступных трудовых навыков, на занятиях в кружках по интересам, поступают на текущие (расчетные) счета по учету внебюджетных средств государственных учреждений социального обслуживания, остаются в их распоряжении и используются на развитие материально-технической базы, в том числе на приобретение оборудования и материалов, необходимых для</w:t>
      </w:r>
      <w:proofErr w:type="gramEnd"/>
      <w:r w:rsidRPr="009D6C1A">
        <w:rPr>
          <w:rFonts w:ascii="Times New Roman" w:hAnsi="Times New Roman" w:cs="Times New Roman"/>
          <w:color w:val="000000"/>
          <w:sz w:val="24"/>
          <w:szCs w:val="24"/>
        </w:rPr>
        <w:t> проведения мероприятий по развитию доступных трудовых навыков, занятий в кружках по интересам, дополнительное премирование работников, а также на материальное поощрение, в том числе в натуральном выражении, получателей социальных услуг, принимающих участие в изготовлении изделий;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порядок оказания социальных услуг государственными организациями здравоохранения утверждается Министерством здравоохранения.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3. Признать утратившими силу постановления Совета Министров Республики Беларусь согласно приложению.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4. 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5. Настоящее постановление вступает в силу с 1 января 2013 г.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D6C1A" w:rsidRPr="009D6C1A" w:rsidTr="005B3D7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6C1A" w:rsidRPr="009D6C1A" w:rsidRDefault="009D6C1A" w:rsidP="009D6C1A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C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6C1A" w:rsidRPr="009D6C1A" w:rsidRDefault="009D6C1A" w:rsidP="009D6C1A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6C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М.Мясникович</w:t>
            </w:r>
            <w:proofErr w:type="spellEnd"/>
          </w:p>
        </w:tc>
      </w:tr>
    </w:tbl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P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7E5A0A" w:rsidRDefault="007E5A0A" w:rsidP="007E5A0A">
      <w:pPr>
        <w:pStyle w:val="capu1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7E5A0A" w:rsidRDefault="007E5A0A" w:rsidP="009D6C1A">
      <w:pPr>
        <w:pStyle w:val="titleu"/>
        <w:jc w:val="right"/>
        <w:rPr>
          <w:color w:val="000000"/>
        </w:rPr>
      </w:pPr>
      <w:r w:rsidRPr="007E5A0A">
        <w:rPr>
          <w:rStyle w:val="HTML"/>
        </w:rPr>
        <w:t>Постановление</w:t>
      </w:r>
      <w:r w:rsidRPr="007E5A0A">
        <w:rPr>
          <w:color w:val="000000"/>
        </w:rPr>
        <w:br/>
        <w:t>Совета Министров</w:t>
      </w:r>
      <w:r w:rsidRPr="007E5A0A">
        <w:rPr>
          <w:color w:val="000000"/>
        </w:rPr>
        <w:br/>
        <w:t>Республики Беларусь</w:t>
      </w:r>
      <w:r w:rsidRPr="007E5A0A">
        <w:rPr>
          <w:color w:val="000000"/>
        </w:rPr>
        <w:br/>
        <w:t>27.12.2012 № </w:t>
      </w:r>
      <w:r w:rsidRPr="007E5A0A">
        <w:rPr>
          <w:rStyle w:val="HTML"/>
        </w:rPr>
        <w:t>1218</w:t>
      </w:r>
      <w:r w:rsidRPr="007E5A0A">
        <w:rPr>
          <w:color w:val="000000"/>
        </w:rPr>
        <w:br/>
        <w:t xml:space="preserve">(в редакции </w:t>
      </w:r>
      <w:r w:rsidRPr="007E5A0A">
        <w:rPr>
          <w:rStyle w:val="HTML"/>
        </w:rPr>
        <w:t>постановления</w:t>
      </w:r>
      <w:r w:rsidRPr="007E5A0A">
        <w:rPr>
          <w:color w:val="000000"/>
        </w:rPr>
        <w:br/>
        <w:t>Совета Министров</w:t>
      </w:r>
      <w:r w:rsidRPr="007E5A0A">
        <w:rPr>
          <w:color w:val="000000"/>
        </w:rPr>
        <w:br/>
        <w:t>Республики Беларусь</w:t>
      </w:r>
      <w:r>
        <w:rPr>
          <w:color w:val="000000"/>
        </w:rPr>
        <w:br/>
        <w:t>17.09.2020 № 538)</w:t>
      </w:r>
      <w:bookmarkStart w:id="1" w:name="_GoBack"/>
      <w:bookmarkEnd w:id="1"/>
    </w:p>
    <w:p w:rsidR="00C721EC" w:rsidRDefault="00C721EC" w:rsidP="00C721EC">
      <w:pPr>
        <w:pStyle w:val="titleu"/>
        <w:jc w:val="both"/>
        <w:rPr>
          <w:color w:val="000000"/>
        </w:rPr>
      </w:pPr>
      <w:r>
        <w:rPr>
          <w:noProof/>
          <w:vanish/>
          <w:color w:val="000000"/>
        </w:rPr>
        <w:drawing>
          <wp:inline distT="0" distB="0" distL="0" distR="0" wp14:anchorId="2656FBAE" wp14:editId="7201FEAD">
            <wp:extent cx="152400" cy="152400"/>
            <wp:effectExtent l="0" t="0" r="0" b="0"/>
            <wp:docPr id="7" name="Рисунок 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C26AD56" wp14:editId="72D4C7FB">
            <wp:extent cx="152400" cy="152400"/>
            <wp:effectExtent l="0" t="0" r="0" b="0"/>
            <wp:docPr id="8" name="Рисунок 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808DF3E" wp14:editId="37693F7D">
            <wp:extent cx="152400" cy="152400"/>
            <wp:effectExtent l="0" t="0" r="0" b="0"/>
            <wp:docPr id="9" name="Рисунок 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ПЕРЕЧЕНЬ</w:t>
      </w:r>
      <w:r>
        <w:rPr>
          <w:color w:val="000000"/>
        </w:rPr>
        <w:br/>
        <w:t>социальных  услуг, оказываемых социальными пансионатами, в том числе детскими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721EC" w:rsidTr="00BC0A3E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2" w:name="a381"/>
            <w:bookmarkEnd w:id="2"/>
            <w:r>
              <w:rPr>
                <w:noProof/>
                <w:vanish/>
                <w:color w:val="000000"/>
              </w:rPr>
              <w:drawing>
                <wp:inline distT="0" distB="0" distL="0" distR="0" wp14:anchorId="5BB582D0" wp14:editId="5D684EAF">
                  <wp:extent cx="152400" cy="152400"/>
                  <wp:effectExtent l="0" t="0" r="0" b="0"/>
                  <wp:docPr id="10" name="Рисунок 10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059F89B6" wp14:editId="5472C170">
                  <wp:extent cx="152400" cy="152400"/>
                  <wp:effectExtent l="0" t="0" r="0" b="0"/>
                  <wp:docPr id="11" name="Рисунок 11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5173D9FA" wp14:editId="647E2210">
                  <wp:extent cx="152400" cy="152400"/>
                  <wp:effectExtent l="0" t="0" r="0" b="0"/>
                  <wp:docPr id="12" name="Рисунок 12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1. Консультационно-информационные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Социально-бытовые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3" w:name="a434"/>
            <w:bookmarkEnd w:id="3"/>
            <w:r>
              <w:rPr>
                <w:noProof/>
                <w:vanish/>
                <w:color w:val="000000"/>
              </w:rPr>
              <w:drawing>
                <wp:inline distT="0" distB="0" distL="0" distR="0" wp14:anchorId="55ED9C46" wp14:editId="179108D1">
                  <wp:extent cx="152400" cy="152400"/>
                  <wp:effectExtent l="0" t="0" r="0" b="0"/>
                  <wp:docPr id="13" name="Рисунок 13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320BF62B" wp14:editId="0FEFAAF6">
                  <wp:extent cx="152400" cy="152400"/>
                  <wp:effectExtent l="0" t="0" r="0" b="0"/>
                  <wp:docPr id="14" name="Рисунок 14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787E62F3" wp14:editId="23A6FE56">
                  <wp:extent cx="152400" cy="152400"/>
                  <wp:effectExtent l="0" t="0" r="0" b="0"/>
                  <wp:docPr id="15" name="Рисунок 15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2.1. обеспечение проживания (пребывания) в стандартных условиях*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2.2. оказание помощи в смене нательного белья: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***, с выраженной утратой способности к самообслуживанию – 1 раз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2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1 раз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3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2.3. оказание помощи в одевании, снятии одежды, переодевании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4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4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2.4. оказание помощи в смене (перестилании)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1 раз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4" w:name="a389"/>
            <w:bookmarkEnd w:id="4"/>
            <w:r>
              <w:rPr>
                <w:noProof/>
                <w:vanish/>
                <w:color w:val="000000"/>
              </w:rPr>
              <w:drawing>
                <wp:inline distT="0" distB="0" distL="0" distR="0" wp14:anchorId="5877FF09" wp14:editId="0E7FD54A">
                  <wp:extent cx="152400" cy="152400"/>
                  <wp:effectExtent l="0" t="0" r="0" b="0"/>
                  <wp:docPr id="16" name="Рисунок 16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59262344" wp14:editId="2723C810">
                  <wp:extent cx="152400" cy="152400"/>
                  <wp:effectExtent l="0" t="0" r="0" b="0"/>
                  <wp:docPr id="17" name="Рисунок 17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22BED7EB" wp14:editId="0E6E1E80">
                  <wp:extent cx="152400" cy="152400"/>
                  <wp:effectExtent l="0" t="0" r="0" b="0"/>
                  <wp:docPr id="18" name="Рисунок 18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2.5. предоставление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раз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2.6. оказание помощи в приеме пищи (кормление):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4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4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5 раз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5 раз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5 раз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 оказание помощи в выполнении санитарно-гигиенических процедур: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5" w:name="a435"/>
            <w:bookmarkEnd w:id="5"/>
            <w:r>
              <w:rPr>
                <w:noProof/>
                <w:vanish/>
                <w:color w:val="000000"/>
              </w:rPr>
              <w:drawing>
                <wp:inline distT="0" distB="0" distL="0" distR="0" wp14:anchorId="3194DCF5" wp14:editId="36ED6F48">
                  <wp:extent cx="152400" cy="152400"/>
                  <wp:effectExtent l="0" t="0" r="0" b="0"/>
                  <wp:docPr id="19" name="Рисунок 19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4DD2F38C" wp14:editId="30D62C42">
                  <wp:extent cx="152400" cy="152400"/>
                  <wp:effectExtent l="0" t="0" r="0" b="0"/>
                  <wp:docPr id="20" name="Рисунок 20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236CB71F" wp14:editId="1CB9DD41">
                  <wp:extent cx="152400" cy="152400"/>
                  <wp:effectExtent l="0" t="0" r="0" b="0"/>
                  <wp:docPr id="21" name="Рисунок 21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2.7.1. умывание, подмывание: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2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3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3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3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3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2.7.2. чистка зубов: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2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2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2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2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2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2.7.3. причесывание: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2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2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2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2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2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2.7.4. помощь в принятии ванны (душа):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не реже 1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не реже 1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1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2.7.5. мытье головы: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2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2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2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2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2.7.6. гигиеническая обработка ног и рук (стрижка ногтей):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1 раз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неделю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6" w:name="a436"/>
            <w:bookmarkEnd w:id="6"/>
            <w:r>
              <w:rPr>
                <w:noProof/>
                <w:vanish/>
                <w:color w:val="000000"/>
              </w:rPr>
              <w:drawing>
                <wp:inline distT="0" distB="0" distL="0" distR="0" wp14:anchorId="2169DAE9" wp14:editId="74FFDD61">
                  <wp:extent cx="152400" cy="152400"/>
                  <wp:effectExtent l="0" t="0" r="0" b="0"/>
                  <wp:docPr id="22" name="Рисунок 22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16DCD00C" wp14:editId="30260EF0">
                  <wp:extent cx="152400" cy="152400"/>
                  <wp:effectExtent l="0" t="0" r="0" b="0"/>
                  <wp:docPr id="23" name="Рисунок 23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3F17D7F7" wp14:editId="10C50336">
                  <wp:extent cx="152400" cy="152400"/>
                  <wp:effectExtent l="0" t="0" r="0" b="0"/>
                  <wp:docPr id="24" name="Рисунок 24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2.7.7. бритье бороды и усов: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2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2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2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 (для граждан, проживающих в молодежных отделениях)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2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2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2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2.7.8. стрижка волос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2.7.9. смена подгузника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 сопровождение ослабленных граждан к месту назначения и обратно: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2.8.1. к месту выполнения санитарно-гигиенических процедур: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4 раз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5 раз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2.8.2. в столовую: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5 раз в день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2.8.3. к врачу-специалисту, на процедуры, занятия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в соответствии с графиком выполнения процедур, расписанием занятий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2.8.4. на прогулку: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гражданам, находящимся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 – 1 раз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2 раза в день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 – 1 раз в день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7" w:name="a390"/>
            <w:bookmarkEnd w:id="7"/>
            <w:r>
              <w:rPr>
                <w:noProof/>
                <w:vanish/>
                <w:color w:val="000000"/>
              </w:rPr>
              <w:drawing>
                <wp:inline distT="0" distB="0" distL="0" distR="0" wp14:anchorId="7118F858" wp14:editId="65FC3DFB">
                  <wp:extent cx="152400" cy="152400"/>
                  <wp:effectExtent l="0" t="0" r="0" b="0"/>
                  <wp:docPr id="25" name="Рисунок 25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18E2A352" wp14:editId="49A05229">
                  <wp:extent cx="152400" cy="152400"/>
                  <wp:effectExtent l="0" t="0" r="0" b="0"/>
                  <wp:docPr id="26" name="Рисунок 26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267CD2C7" wp14:editId="1DAED4A4">
                  <wp:extent cx="152400" cy="152400"/>
                  <wp:effectExtent l="0" t="0" r="0" b="0"/>
                  <wp:docPr id="27" name="Рисунок 27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2.10. помощь в поддержании порядка в жилых помещениях: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день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 – 2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2.11.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2.12. 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8" w:name="a391"/>
            <w:bookmarkEnd w:id="8"/>
            <w:r>
              <w:rPr>
                <w:noProof/>
                <w:vanish/>
                <w:color w:val="000000"/>
              </w:rPr>
              <w:drawing>
                <wp:inline distT="0" distB="0" distL="0" distR="0" wp14:anchorId="572061D5" wp14:editId="10560272">
                  <wp:extent cx="152400" cy="152400"/>
                  <wp:effectExtent l="0" t="0" r="0" b="0"/>
                  <wp:docPr id="28" name="Рисунок 28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4EA88FA1" wp14:editId="339AE084">
                  <wp:extent cx="152400" cy="152400"/>
                  <wp:effectExtent l="0" t="0" r="0" b="0"/>
                  <wp:docPr id="29" name="Рисунок 29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57A3F74D" wp14:editId="48532C86">
                  <wp:extent cx="152400" cy="152400"/>
                  <wp:effectExtent l="0" t="0" r="0" b="0"/>
                  <wp:docPr id="30" name="Рисунок 30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Исключен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9" w:name="a382"/>
            <w:bookmarkEnd w:id="9"/>
            <w:r>
              <w:rPr>
                <w:noProof/>
                <w:vanish/>
                <w:color w:val="000000"/>
              </w:rPr>
              <w:drawing>
                <wp:inline distT="0" distB="0" distL="0" distR="0" wp14:anchorId="39DFEB92" wp14:editId="5E5D002D">
                  <wp:extent cx="152400" cy="152400"/>
                  <wp:effectExtent l="0" t="0" r="0" b="0"/>
                  <wp:docPr id="31" name="Рисунок 31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30DCAAC5" wp14:editId="1C901B0A">
                  <wp:extent cx="152400" cy="152400"/>
                  <wp:effectExtent l="0" t="0" r="0" b="0"/>
                  <wp:docPr id="32" name="Рисунок 32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5F6A0F72" wp14:editId="02DF66D4">
                  <wp:extent cx="152400" cy="152400"/>
                  <wp:effectExtent l="0" t="0" r="0" b="0"/>
                  <wp:docPr id="33" name="Рисунок 33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4. Социально-посреднические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4.1. содействие: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0" w:name="a383"/>
            <w:bookmarkEnd w:id="10"/>
            <w:r>
              <w:rPr>
                <w:noProof/>
                <w:vanish/>
                <w:color w:val="000000"/>
              </w:rPr>
              <w:drawing>
                <wp:inline distT="0" distB="0" distL="0" distR="0" wp14:anchorId="4F788165" wp14:editId="5D08EA3E">
                  <wp:extent cx="152400" cy="152400"/>
                  <wp:effectExtent l="0" t="0" r="0" b="0"/>
                  <wp:docPr id="34" name="Рисунок 34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3A0F223E" wp14:editId="71A17691">
                  <wp:extent cx="152400" cy="152400"/>
                  <wp:effectExtent l="0" t="0" r="0" b="0"/>
                  <wp:docPr id="35" name="Рисунок 35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5A4E94E8" wp14:editId="13B3686B">
                  <wp:extent cx="152400" cy="152400"/>
                  <wp:effectExtent l="0" t="0" r="0" b="0"/>
                  <wp:docPr id="36" name="Рисунок 36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4.1.1. в получении образования с учетом состояния здоровья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в соответствии с учебными планами, расписанием занятий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4.1.2.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4.1.3. в получении гарантий и льгот, предусмотренных законодательством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4.1.4. в соблюдении имущественных прав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4.1.5. в восстановлении и поддержании родственных связей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4.1.6. 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медицинским и иным показаниям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1" w:name="a384"/>
            <w:bookmarkEnd w:id="11"/>
            <w:r>
              <w:rPr>
                <w:noProof/>
                <w:vanish/>
                <w:color w:val="000000"/>
              </w:rPr>
              <w:drawing>
                <wp:inline distT="0" distB="0" distL="0" distR="0" wp14:anchorId="64B98611" wp14:editId="3C593908">
                  <wp:extent cx="152400" cy="152400"/>
                  <wp:effectExtent l="0" t="0" r="0" b="0"/>
                  <wp:docPr id="37" name="Рисунок 37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45EDAF3D" wp14:editId="4A688E00">
                  <wp:extent cx="152400" cy="152400"/>
                  <wp:effectExtent l="0" t="0" r="0" b="0"/>
                  <wp:docPr id="38" name="Рисунок 38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281C83D9" wp14:editId="68FADA3F">
                  <wp:extent cx="152400" cy="152400"/>
                  <wp:effectExtent l="0" t="0" r="0" b="0"/>
                  <wp:docPr id="39" name="Рисунок 39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4.1.7. в получении медицинской помощи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4.1.8. в организации (организация) ритуальных услуг: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социальных пансионатах (за исключением детских) (при отсутствии у умершего гражданина родственников, обязанных по закону его содержать, или если они не могут осуществить захоронение, либо других физических или юридических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погребение или заключении гражданином договора со</w:t>
            </w:r>
            <w:proofErr w:type="gramEnd"/>
            <w:r>
              <w:rPr>
                <w:color w:val="000000"/>
              </w:rPr>
              <w:t> специализированной организацией по вопросам похоронного дела)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 (при отсутств</w:t>
            </w:r>
            <w:proofErr w:type="gramStart"/>
            <w:r>
              <w:rPr>
                <w:color w:val="000000"/>
              </w:rPr>
              <w:t>ии у у</w:t>
            </w:r>
            <w:proofErr w:type="gramEnd"/>
            <w:r>
              <w:rPr>
                <w:color w:val="000000"/>
              </w:rPr>
              <w:t>мершего гражданина родственников или если они не могут осуществить захоронение)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2" w:name="a392"/>
            <w:bookmarkEnd w:id="12"/>
            <w:r>
              <w:rPr>
                <w:noProof/>
                <w:vanish/>
                <w:color w:val="000000"/>
              </w:rPr>
              <w:drawing>
                <wp:inline distT="0" distB="0" distL="0" distR="0" wp14:anchorId="7A93887C" wp14:editId="08E808F1">
                  <wp:extent cx="152400" cy="152400"/>
                  <wp:effectExtent l="0" t="0" r="0" b="0"/>
                  <wp:docPr id="40" name="Рисунок 40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48ABBDD2" wp14:editId="7F9E0AEF">
                  <wp:extent cx="152400" cy="152400"/>
                  <wp:effectExtent l="0" t="0" r="0" b="0"/>
                  <wp:docPr id="41" name="Рисунок 41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6D16775F" wp14:editId="11EE5DCB">
                  <wp:extent cx="152400" cy="152400"/>
                  <wp:effectExtent l="0" t="0" r="0" b="0"/>
                  <wp:docPr id="42" name="Рисунок 42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4.2. помощь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4.3. помощь в восстановлении дееспособности при успешной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медицинским и иным показаниям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4.4. 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3" w:name="a385"/>
            <w:bookmarkEnd w:id="13"/>
            <w:r>
              <w:rPr>
                <w:noProof/>
                <w:vanish/>
                <w:color w:val="000000"/>
              </w:rPr>
              <w:drawing>
                <wp:inline distT="0" distB="0" distL="0" distR="0" wp14:anchorId="0090E5FA" wp14:editId="51D36842">
                  <wp:extent cx="152400" cy="152400"/>
                  <wp:effectExtent l="0" t="0" r="0" b="0"/>
                  <wp:docPr id="43" name="Рисунок 43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36538DE9" wp14:editId="3E77F218">
                  <wp:extent cx="152400" cy="152400"/>
                  <wp:effectExtent l="0" t="0" r="0" b="0"/>
                  <wp:docPr id="44" name="Рисунок 44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1A8F6361" wp14:editId="09E43FDB">
                  <wp:extent cx="152400" cy="152400"/>
                  <wp:effectExtent l="0" t="0" r="0" b="0"/>
                  <wp:docPr id="45" name="Рисунок 45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4.5. 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4" w:name="a386"/>
            <w:bookmarkEnd w:id="14"/>
            <w:r>
              <w:rPr>
                <w:noProof/>
                <w:vanish/>
                <w:color w:val="000000"/>
              </w:rPr>
              <w:drawing>
                <wp:inline distT="0" distB="0" distL="0" distR="0" wp14:anchorId="14727034" wp14:editId="054744D9">
                  <wp:extent cx="152400" cy="152400"/>
                  <wp:effectExtent l="0" t="0" r="0" b="0"/>
                  <wp:docPr id="46" name="Рисунок 46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1A28F706" wp14:editId="309971E1">
                  <wp:extent cx="152400" cy="152400"/>
                  <wp:effectExtent l="0" t="0" r="0" b="0"/>
                  <wp:docPr id="47" name="Рисунок 47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09B29045" wp14:editId="22555E24">
                  <wp:extent cx="152400" cy="152400"/>
                  <wp:effectExtent l="0" t="0" r="0" b="0"/>
                  <wp:docPr id="48" name="Рисунок 48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5. Социально-психологические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5.1. обеспечение социально-психологической диагностики и психодиагностики личности </w:t>
            </w:r>
            <w:proofErr w:type="gramStart"/>
            <w:r>
              <w:rPr>
                <w:color w:val="000000"/>
              </w:rPr>
              <w:t>проживающего</w:t>
            </w:r>
            <w:proofErr w:type="gram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поступлении в учреждение и 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5.2. психологическая коррекция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5.3. психологическое консультирование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5.4. психологическое просвещение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5.5. психологическая профилактика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Социально-реабилитационные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5" w:name="a387"/>
            <w:bookmarkEnd w:id="15"/>
            <w:r>
              <w:rPr>
                <w:noProof/>
                <w:vanish/>
                <w:color w:val="000000"/>
              </w:rPr>
              <w:drawing>
                <wp:inline distT="0" distB="0" distL="0" distR="0" wp14:anchorId="400951F6" wp14:editId="409A1DC3">
                  <wp:extent cx="152400" cy="152400"/>
                  <wp:effectExtent l="0" t="0" r="0" b="0"/>
                  <wp:docPr id="49" name="Рисунок 49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7374A20C" wp14:editId="5C7988E4">
                  <wp:extent cx="152400" cy="152400"/>
                  <wp:effectExtent l="0" t="0" r="0" b="0"/>
                  <wp:docPr id="50" name="Рисунок 50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3D856746" wp14:editId="41D7B71B">
                  <wp:extent cx="152400" cy="152400"/>
                  <wp:effectExtent l="0" t="0" r="0" b="0"/>
                  <wp:docPr id="51" name="Рисунок 51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6.1. содействие в выполнении реабилитационных, </w:t>
            </w:r>
            <w:proofErr w:type="spellStart"/>
            <w:r>
              <w:rPr>
                <w:color w:val="000000"/>
              </w:rPr>
              <w:t>абилитационных</w:t>
            </w:r>
            <w:proofErr w:type="spellEnd"/>
            <w:r>
              <w:rPr>
                <w:color w:val="000000"/>
              </w:rPr>
              <w:t xml:space="preserve"> мероприятий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соответствии с индивидуальной программой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инвалида, индивидуальной программой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ребенка-инвалида, или заключением врачебно-консультационной комиссии, или назначением врача-специалиста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6.2. помощь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соответствии с индивидуальной программой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инвалида, индивидуальной программой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ребенка-инвалида или заключением врачебно-консультационной комиссии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6" w:name="a388"/>
            <w:bookmarkEnd w:id="16"/>
            <w:r>
              <w:rPr>
                <w:noProof/>
                <w:vanish/>
                <w:color w:val="000000"/>
              </w:rPr>
              <w:drawing>
                <wp:inline distT="0" distB="0" distL="0" distR="0" wp14:anchorId="0B985603" wp14:editId="6E286457">
                  <wp:extent cx="152400" cy="152400"/>
                  <wp:effectExtent l="0" t="0" r="0" b="0"/>
                  <wp:docPr id="52" name="Рисунок 52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1E9E40BD" wp14:editId="38265220">
                  <wp:extent cx="152400" cy="152400"/>
                  <wp:effectExtent l="0" t="0" r="0" b="0"/>
                  <wp:docPr id="53" name="Рисунок 53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312969B2" wp14:editId="1CC8A3DD">
                  <wp:extent cx="152400" cy="152400"/>
                  <wp:effectExtent l="0" t="0" r="0" b="0"/>
                  <wp:docPr id="54" name="Рисунок 54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6.3.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6.4.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rPr>
                <w:color w:val="000000"/>
              </w:rPr>
              <w:t>ассистивных</w:t>
            </w:r>
            <w:proofErr w:type="spellEnd"/>
            <w:r>
              <w:rPr>
                <w:color w:val="000000"/>
              </w:rPr>
              <w:t xml:space="preserve"> устройств и технологий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 формирования у проживающего навыков пользования техническими средствами социальной реабилитации и иными </w:t>
            </w:r>
            <w:proofErr w:type="spellStart"/>
            <w:r>
              <w:rPr>
                <w:color w:val="000000"/>
              </w:rPr>
              <w:t>ассистивными</w:t>
            </w:r>
            <w:proofErr w:type="spellEnd"/>
            <w:r>
              <w:rPr>
                <w:color w:val="000000"/>
              </w:rPr>
              <w:t xml:space="preserve"> устройствами и технологиями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6.5. 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6.6. проведение мероприятий по развитию доступных трудовых навыков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6.7.1. навыков личной гигиены, ухода за собой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наличии показаний 1 раз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6.7.2. бытовых навыков, навыков пользования бытовой техникой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(или) полной утратой способности к самообслуживанию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6.7.3. коммуникативных навыков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наличии показаний 5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при наличии показаний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6.8. обучение компьютерной грамотности, в том числе по освоению социальных сетей, пользованию мобильным телефоном: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при наличии показаний 2 раза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при наличии показаний 2 раза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6.9. оказание услуг культурно-массового и досугового характера: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6.9.1. чтение вслух журналов, газет, книг**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6.9.2. организация настольных и иных игр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6.9.3. обеспечение работы клубов по 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при отсутствии медицинских и иных противопоказаний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6.10. организация духовных бесед со священнослужителями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при отсутствии медицинских и иных противопоказаний 2 раза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при отсутствии медицинских и иных противопоказаний 2 раза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6.11. обеспечение работы кружков по 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не реже 1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при отсутствии медицинских и иных противопоказаний не реже 1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Услуги сопровождаемого проживания – обеспечение проживания в отделении сопровождаемого проживания инвалидов I и II группы, детей-инвалидов для подготовки к самостоятельной жизни вне стационарного учреждения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круглосуточно (не более 5 лет)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Отдельные социальные услуги, оказываемые социальными пансионатами, в том числе детскими, домами сопровождаемого проживания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7" w:name="a393"/>
            <w:bookmarkEnd w:id="17"/>
            <w:r>
              <w:rPr>
                <w:noProof/>
                <w:vanish/>
                <w:color w:val="000000"/>
              </w:rPr>
              <w:drawing>
                <wp:inline distT="0" distB="0" distL="0" distR="0" wp14:anchorId="584312BA" wp14:editId="20324150">
                  <wp:extent cx="152400" cy="152400"/>
                  <wp:effectExtent l="0" t="0" r="0" b="0"/>
                  <wp:docPr id="55" name="Рисунок 55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43006870" wp14:editId="01B36A61">
                  <wp:extent cx="152400" cy="152400"/>
                  <wp:effectExtent l="0" t="0" r="0" b="0"/>
                  <wp:docPr id="56" name="Рисунок 56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5B04CEF9" wp14:editId="62850817">
                  <wp:extent cx="152400" cy="152400"/>
                  <wp:effectExtent l="0" t="0" r="0" b="0"/>
                  <wp:docPr id="57" name="Рисунок 57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8. Услуга по направлению на санаторно-курортное лечение, оказываемая социальными пансионатами, за исключением детских (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> постоянно проживающих)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2 года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1 раз в 2 года по медицинским показаниям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9. Услуга по направлению на оздоровление (санаторно-курортное лечение), оказываемая детскими социальными пансионатами (для постоянно </w:t>
            </w:r>
            <w:proofErr w:type="gramStart"/>
            <w:r>
              <w:rPr>
                <w:color w:val="000000"/>
              </w:rPr>
              <w:t>проживающих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год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1 раз в год по медицинским показаниям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8" w:name="a437"/>
            <w:bookmarkEnd w:id="18"/>
            <w:r>
              <w:rPr>
                <w:noProof/>
                <w:vanish/>
                <w:color w:val="000000"/>
              </w:rPr>
              <w:drawing>
                <wp:inline distT="0" distB="0" distL="0" distR="0" wp14:anchorId="24943ED6" wp14:editId="663B6178">
                  <wp:extent cx="152400" cy="152400"/>
                  <wp:effectExtent l="0" t="0" r="0" b="0"/>
                  <wp:docPr id="58" name="Рисунок 58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0F172E9C" wp14:editId="0763CD60">
                  <wp:extent cx="152400" cy="152400"/>
                  <wp:effectExtent l="0" t="0" r="0" b="0"/>
                  <wp:docPr id="59" name="Рисунок 59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1ACA7FEB" wp14:editId="659A1C02">
                  <wp:extent cx="152400" cy="152400"/>
                  <wp:effectExtent l="0" t="0" r="0" b="0"/>
                  <wp:docPr id="60" name="Рисунок 60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10. Социально-педагогическая услуга по профориентации (для детей в возрасте 14 лет и старше), оказываемая детскими социальными пансионатами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год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1 раз в год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Социально-посредническая услуга по 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год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1 раз в год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9" w:name="a370"/>
            <w:bookmarkEnd w:id="19"/>
            <w:r>
              <w:rPr>
                <w:noProof/>
                <w:vanish/>
                <w:color w:val="000000"/>
              </w:rPr>
              <w:drawing>
                <wp:inline distT="0" distB="0" distL="0" distR="0" wp14:anchorId="6431570F" wp14:editId="53E5CE96">
                  <wp:extent cx="152400" cy="152400"/>
                  <wp:effectExtent l="0" t="0" r="0" b="0"/>
                  <wp:docPr id="61" name="Рисунок 61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32333F2A" wp14:editId="730AEC98">
                  <wp:extent cx="152400" cy="152400"/>
                  <wp:effectExtent l="0" t="0" r="0" b="0"/>
                  <wp:docPr id="62" name="Рисунок 62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05238838" wp14:editId="3F2D8FB4">
                  <wp:extent cx="152400" cy="152400"/>
                  <wp:effectExtent l="0" t="0" r="0" b="0"/>
                  <wp:docPr id="63" name="Рисунок 63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12. Услуги по уходу за 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не более 56 суток в календарном году и не более 28 суток подряд 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20" w:name="a372"/>
            <w:bookmarkEnd w:id="20"/>
            <w:r>
              <w:rPr>
                <w:noProof/>
                <w:vanish/>
                <w:color w:val="000000"/>
              </w:rPr>
              <w:drawing>
                <wp:inline distT="0" distB="0" distL="0" distR="0" wp14:anchorId="51EED18B" wp14:editId="51E9A394">
                  <wp:extent cx="152400" cy="152400"/>
                  <wp:effectExtent l="0" t="0" r="0" b="0"/>
                  <wp:docPr id="64" name="Рисунок 64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0B3535B1" wp14:editId="13598160">
                  <wp:extent cx="152400" cy="152400"/>
                  <wp:effectExtent l="0" t="0" r="0" b="0"/>
                  <wp:docPr id="65" name="Рисунок 65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6BC4EA95" wp14:editId="7C68447F">
                  <wp:extent cx="152400" cy="152400"/>
                  <wp:effectExtent l="0" t="0" r="0" b="0"/>
                  <wp:docPr id="66" name="Рисунок 66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13. Услуги сопровождаемого проживания инвалидам в соответствии с индивидуальной программой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инвалида или заключением врачебно-консультационной комиссии, оказываемые домами сопровождаемого проживания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формирования навыков самостоятельного проживания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Услуги дневного пребывания, оказываемые: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полустационарного социального обслуживания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имеющих ограничение жизнедеятельности (способности осуществлять самообслуживание и (или) способности к самостоятельному передвижению), соответствующее ФК 2**** – ФК 4****, – до 5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имеющих ограничение жизнедеятельности (способности осуществлять самообслуживание), соответствующее ФК 3****, ФК 4****, – до 5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имеющих ограничение жизнедеятельности (способности контролировать свое поведение), соответствующее ФК 3****, ФК 4****, – до 5 раз в неделю</w:t>
            </w:r>
          </w:p>
          <w:p w:rsidR="00C721EC" w:rsidRDefault="00C721EC" w:rsidP="00BC0A3E">
            <w:pPr>
              <w:pStyle w:val="table10"/>
              <w:rPr>
                <w:color w:val="000000"/>
              </w:rPr>
            </w:pPr>
          </w:p>
        </w:tc>
      </w:tr>
    </w:tbl>
    <w:p w:rsidR="00DC4117" w:rsidRDefault="00DC4117"/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* Стандартными условиями проживания (пребывания) предусматриваются: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обеспечение жилым помещением, соответствующим санитарным нормам, правилам, гигиеническим нормативам и иным техническим требованиям, предъявляемым к жилым помещениям;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обеспечение мебелью из расчета одна кровать, одна тумбочка, один стул на одного проживающего, один шкаф, один стол на одно жилое помещение;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 xml:space="preserve">обеспечение одеждой, обувью, мягким инвентарем, предметами личной </w:t>
      </w:r>
      <w:proofErr w:type="gramStart"/>
      <w:r>
        <w:rPr>
          <w:color w:val="000000"/>
        </w:rPr>
        <w:t>гигиены</w:t>
      </w:r>
      <w:proofErr w:type="gramEnd"/>
      <w:r>
        <w:rPr>
          <w:color w:val="000000"/>
        </w:rPr>
        <w:t xml:space="preserve"> согласно установленным нормам, за исключением обеспечения одеждой и обувью в центре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 и государственном учреждении «Республиканский реабилитационный центр для детей-инвалидов.</w:t>
      </w:r>
    </w:p>
    <w:p w:rsidR="009D6C1A" w:rsidRDefault="009D6C1A" w:rsidP="009D6C1A">
      <w:pPr>
        <w:pStyle w:val="snoski"/>
        <w:rPr>
          <w:color w:val="000000"/>
        </w:rPr>
      </w:pPr>
      <w:bookmarkStart w:id="21" w:name="a366"/>
      <w:bookmarkEnd w:id="21"/>
      <w:r>
        <w:rPr>
          <w:color w:val="000000"/>
        </w:rPr>
        <w:t>** Услуга оказывается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</w:r>
    </w:p>
    <w:p w:rsidR="009D6C1A" w:rsidRDefault="009D6C1A" w:rsidP="009D6C1A">
      <w:pPr>
        <w:pStyle w:val="snoski"/>
        <w:rPr>
          <w:color w:val="000000"/>
        </w:rPr>
      </w:pPr>
      <w:bookmarkStart w:id="22" w:name="a367"/>
      <w:bookmarkEnd w:id="22"/>
      <w:r>
        <w:rPr>
          <w:noProof/>
          <w:vanish/>
          <w:color w:val="000000"/>
        </w:rPr>
        <w:drawing>
          <wp:inline distT="0" distB="0" distL="0" distR="0" wp14:anchorId="637A567E" wp14:editId="6755175B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66DFA5D" wp14:editId="042AA8BE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3982429" wp14:editId="2EB0405E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*** Под постельным режимом понимается режим, устанавливаемый гражданам с резко выраженным нарушением способности к самообслуживанию, выраженным и резко выраженным нарушением способности к передвижению (возможность передвижения в пределах жилой комнаты, территории учреждения при помощи других лиц или сложных технических и иных вспомогательных средств передвижения), полной утратой способности самостоятельного передвижения и самообслуживания.</w:t>
      </w:r>
    </w:p>
    <w:p w:rsidR="009D6C1A" w:rsidRDefault="009D6C1A" w:rsidP="009D6C1A">
      <w:pPr>
        <w:pStyle w:val="snoski"/>
        <w:rPr>
          <w:color w:val="000000"/>
        </w:rPr>
      </w:pPr>
      <w:bookmarkStart w:id="23" w:name="a368"/>
      <w:bookmarkEnd w:id="23"/>
      <w:r>
        <w:rPr>
          <w:color w:val="000000"/>
        </w:rPr>
        <w:t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 процентах):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ФК 0 – характеризует отсутствие нарушения жизнедеятельности (0 процентов);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ФК 1 – легкое нарушение (от 1 до 25 процентов);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ФК 2 – умеренно выраженное нарушение (от 26 до 50 процентов);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ФК 3 – выраженное нарушение (от 51 до 75 процентов);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ФК 4 – резко выраженное нарушение (от 76 до 100 процентов).</w:t>
      </w:r>
    </w:p>
    <w:p w:rsidR="00606E2F" w:rsidRDefault="00606E2F"/>
    <w:p w:rsidR="00606E2F" w:rsidRDefault="00606E2F"/>
    <w:p w:rsidR="00606E2F" w:rsidRPr="00606E2F" w:rsidRDefault="00606E2F">
      <w:pPr>
        <w:rPr>
          <w:rFonts w:ascii="Times New Roman" w:hAnsi="Times New Roman" w:cs="Times New Roman"/>
          <w:sz w:val="20"/>
          <w:szCs w:val="20"/>
        </w:rPr>
      </w:pPr>
    </w:p>
    <w:sectPr w:rsidR="00606E2F" w:rsidRPr="0060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60"/>
    <w:rsid w:val="00073515"/>
    <w:rsid w:val="00606E2F"/>
    <w:rsid w:val="00722260"/>
    <w:rsid w:val="007E5A0A"/>
    <w:rsid w:val="0094439A"/>
    <w:rsid w:val="009C6D91"/>
    <w:rsid w:val="009D6C1A"/>
    <w:rsid w:val="00BA067D"/>
    <w:rsid w:val="00C5447D"/>
    <w:rsid w:val="00C721EC"/>
    <w:rsid w:val="00DC0DBD"/>
    <w:rsid w:val="00DC4117"/>
    <w:rsid w:val="00ED4CBA"/>
    <w:rsid w:val="00E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онимская"/>
    <w:basedOn w:val="a"/>
    <w:qFormat/>
    <w:rsid w:val="009C6D9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30"/>
      <w:lang w:eastAsia="en-US"/>
    </w:rPr>
  </w:style>
  <w:style w:type="character" w:styleId="HTML">
    <w:name w:val="HTML Acronym"/>
    <w:basedOn w:val="a0"/>
    <w:uiPriority w:val="99"/>
    <w:semiHidden/>
    <w:unhideWhenUsed/>
    <w:rsid w:val="00C721EC"/>
    <w:rPr>
      <w:color w:val="000000"/>
      <w:shd w:val="clear" w:color="auto" w:fill="FFFF00"/>
    </w:rPr>
  </w:style>
  <w:style w:type="paragraph" w:customStyle="1" w:styleId="1">
    <w:name w:val="Название1"/>
    <w:basedOn w:val="a"/>
    <w:rsid w:val="00C721EC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C721EC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C721E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C721E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C721EC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C721EC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C721E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C721EC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C721E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721EC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721E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721E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721E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721E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C721E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721E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noski">
    <w:name w:val="snoski"/>
    <w:basedOn w:val="a"/>
    <w:rsid w:val="009D6C1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онимская"/>
    <w:basedOn w:val="a"/>
    <w:qFormat/>
    <w:rsid w:val="009C6D9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30"/>
      <w:lang w:eastAsia="en-US"/>
    </w:rPr>
  </w:style>
  <w:style w:type="character" w:styleId="HTML">
    <w:name w:val="HTML Acronym"/>
    <w:basedOn w:val="a0"/>
    <w:uiPriority w:val="99"/>
    <w:semiHidden/>
    <w:unhideWhenUsed/>
    <w:rsid w:val="00C721EC"/>
    <w:rPr>
      <w:color w:val="000000"/>
      <w:shd w:val="clear" w:color="auto" w:fill="FFFF00"/>
    </w:rPr>
  </w:style>
  <w:style w:type="paragraph" w:customStyle="1" w:styleId="1">
    <w:name w:val="Название1"/>
    <w:basedOn w:val="a"/>
    <w:rsid w:val="00C721EC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C721EC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C721E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C721E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C721EC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C721EC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C721E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C721EC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C721E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721EC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721E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721E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721E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721E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C721E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721E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noski">
    <w:name w:val="snoski"/>
    <w:basedOn w:val="a"/>
    <w:rsid w:val="009D6C1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5</cp:revision>
  <dcterms:created xsi:type="dcterms:W3CDTF">2025-02-13T11:25:00Z</dcterms:created>
  <dcterms:modified xsi:type="dcterms:W3CDTF">2025-02-18T07:52:00Z</dcterms:modified>
</cp:coreProperties>
</file>