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2166"/>
        <w:gridCol w:w="4055"/>
      </w:tblGrid>
      <w:tr w:rsidR="00A351C7">
        <w:tc>
          <w:tcPr>
            <w:tcW w:w="3750" w:type="pct"/>
            <w:tcMar>
              <w:top w:w="0" w:type="dxa"/>
              <w:left w:w="6" w:type="dxa"/>
              <w:bottom w:w="0" w:type="dxa"/>
              <w:right w:w="6" w:type="dxa"/>
            </w:tcMar>
            <w:hideMark/>
          </w:tcPr>
          <w:p w:rsidR="00A351C7" w:rsidRDefault="00A351C7">
            <w:pPr>
              <w:pStyle w:val="newncpi"/>
            </w:pPr>
            <w:r>
              <w:t>  </w:t>
            </w:r>
          </w:p>
        </w:tc>
        <w:tc>
          <w:tcPr>
            <w:tcW w:w="1250" w:type="pct"/>
            <w:tcMar>
              <w:top w:w="0" w:type="dxa"/>
              <w:left w:w="6" w:type="dxa"/>
              <w:bottom w:w="0" w:type="dxa"/>
              <w:right w:w="6" w:type="dxa"/>
            </w:tcMar>
            <w:hideMark/>
          </w:tcPr>
          <w:p w:rsidR="00A351C7" w:rsidRDefault="00A351C7" w:rsidP="00A92B96">
            <w:pPr>
              <w:pStyle w:val="capu1"/>
              <w:spacing w:line="200" w:lineRule="exact"/>
            </w:pPr>
            <w:r>
              <w:t>УТВЕРЖДЕНО</w:t>
            </w:r>
          </w:p>
          <w:p w:rsidR="00A351C7" w:rsidRDefault="00A351C7" w:rsidP="00A92B96">
            <w:pPr>
              <w:pStyle w:val="cap1"/>
              <w:spacing w:line="200" w:lineRule="exact"/>
            </w:pPr>
            <w:r>
              <w:t xml:space="preserve">Указ Президента </w:t>
            </w:r>
            <w:r>
              <w:br/>
              <w:t>Республики Беларусь</w:t>
            </w:r>
          </w:p>
          <w:p w:rsidR="00A351C7" w:rsidRDefault="00A351C7" w:rsidP="00A92B96">
            <w:pPr>
              <w:pStyle w:val="cap1"/>
              <w:spacing w:line="200" w:lineRule="exact"/>
            </w:pPr>
            <w:r>
              <w:t>26.04.2010 № 200</w:t>
            </w:r>
          </w:p>
        </w:tc>
      </w:tr>
    </w:tbl>
    <w:p w:rsidR="00A351C7" w:rsidRDefault="00A351C7">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tblPr>
      <w:tblGrid>
        <w:gridCol w:w="2445"/>
        <w:gridCol w:w="2521"/>
        <w:gridCol w:w="3634"/>
        <w:gridCol w:w="2874"/>
        <w:gridCol w:w="2638"/>
        <w:gridCol w:w="2109"/>
      </w:tblGrid>
      <w:tr w:rsidR="00A351C7">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Документы и (или) сведения, представляемые гражданином для осуществления административной процедуры*</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Размер платы, взимаемой при осуществлении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A351C7">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6</w:t>
            </w:r>
          </w:p>
        </w:tc>
      </w:tr>
      <w:tr w:rsidR="00A351C7">
        <w:trPr>
          <w:trHeight w:val="240"/>
        </w:trPr>
        <w:tc>
          <w:tcPr>
            <w:tcW w:w="5000" w:type="pct"/>
            <w:gridSpan w:val="6"/>
            <w:tcBorders>
              <w:top w:val="single" w:sz="4" w:space="0" w:color="auto"/>
            </w:tcBorders>
            <w:tcMar>
              <w:top w:w="0" w:type="dxa"/>
              <w:left w:w="6" w:type="dxa"/>
              <w:bottom w:w="0" w:type="dxa"/>
              <w:right w:w="6" w:type="dxa"/>
            </w:tcMar>
            <w:hideMark/>
          </w:tcPr>
          <w:p w:rsidR="00A351C7" w:rsidRDefault="00A351C7" w:rsidP="00A92B96">
            <w:pPr>
              <w:pStyle w:val="chapter"/>
              <w:spacing w:before="120" w:after="0" w:line="200" w:lineRule="exact"/>
            </w:pPr>
            <w:r>
              <w:t>ГЛАВА 1</w:t>
            </w:r>
            <w:r w:rsidR="00A92B96">
              <w:t xml:space="preserve"> </w:t>
            </w:r>
            <w:r>
              <w:t>ЖИЛИЩНЫЕ ПРАВООТНОШЕНИЯ</w:t>
            </w:r>
          </w:p>
        </w:tc>
      </w:tr>
      <w:tr w:rsidR="00A351C7" w:rsidTr="00A92B96">
        <w:trPr>
          <w:trHeight w:val="202"/>
        </w:trPr>
        <w:tc>
          <w:tcPr>
            <w:tcW w:w="754" w:type="pct"/>
            <w:tcMar>
              <w:top w:w="0" w:type="dxa"/>
              <w:left w:w="6" w:type="dxa"/>
              <w:bottom w:w="0" w:type="dxa"/>
              <w:right w:w="6" w:type="dxa"/>
            </w:tcMar>
            <w:hideMark/>
          </w:tcPr>
          <w:p w:rsidR="00A351C7" w:rsidRDefault="00A351C7" w:rsidP="001C5839">
            <w:pPr>
              <w:pStyle w:val="article"/>
              <w:spacing w:before="0" w:after="100" w:line="200" w:lineRule="exact"/>
              <w:ind w:left="0" w:firstLine="0"/>
              <w:rPr>
                <w:b w:val="0"/>
                <w:sz w:val="20"/>
                <w:szCs w:val="20"/>
              </w:rPr>
            </w:pPr>
            <w:r>
              <w:rPr>
                <w:b w:val="0"/>
                <w:sz w:val="20"/>
                <w:szCs w:val="20"/>
              </w:rPr>
              <w:t>1.1. Принятие решения:***</w:t>
            </w:r>
          </w:p>
        </w:tc>
        <w:tc>
          <w:tcPr>
            <w:tcW w:w="777"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line="200" w:lineRule="exac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tcMar>
              <w:top w:w="0" w:type="dxa"/>
              <w:left w:w="6" w:type="dxa"/>
              <w:bottom w:w="0" w:type="dxa"/>
              <w:right w:w="6" w:type="dxa"/>
            </w:tcMar>
            <w:hideMark/>
          </w:tcPr>
          <w:p w:rsidR="0025758D" w:rsidRPr="00023142" w:rsidRDefault="0025758D"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5758D" w:rsidP="001C5839">
            <w:pPr>
              <w:pStyle w:val="table10"/>
              <w:spacing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line="200" w:lineRule="exact"/>
            </w:pPr>
            <w:proofErr w:type="gramStart"/>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t xml:space="preserve"> </w:t>
            </w:r>
            <w:proofErr w:type="gramStart"/>
            <w:r>
              <w:t>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(долей) в праве собственности на него </w:t>
            </w:r>
            <w:r>
              <w:lastRenderedPageBreak/>
              <w:t>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886" w:type="pct"/>
            <w:tcMar>
              <w:top w:w="0" w:type="dxa"/>
              <w:left w:w="6" w:type="dxa"/>
              <w:bottom w:w="0" w:type="dxa"/>
              <w:right w:w="6" w:type="dxa"/>
            </w:tcMar>
            <w:hideMark/>
          </w:tcPr>
          <w:p w:rsidR="00A351C7" w:rsidRDefault="00A351C7" w:rsidP="001C5839">
            <w:pPr>
              <w:pStyle w:val="table10"/>
              <w:spacing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line="200" w:lineRule="exact"/>
            </w:pPr>
            <w:r>
              <w:t>1 месяц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line="200" w:lineRule="exact"/>
            </w:pPr>
            <w:r>
              <w:t>единовременно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jc w:val="left"/>
              <w:rPr>
                <w:sz w:val="20"/>
                <w:szCs w:val="20"/>
              </w:rPr>
            </w:pPr>
            <w:proofErr w:type="gramStart"/>
            <w:r>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777" w:type="pct"/>
            <w:tcMar>
              <w:top w:w="0" w:type="dxa"/>
              <w:left w:w="6" w:type="dxa"/>
              <w:bottom w:w="0" w:type="dxa"/>
              <w:right w:w="6" w:type="dxa"/>
            </w:tcMar>
            <w:hideMark/>
          </w:tcPr>
          <w:p w:rsidR="0025758D" w:rsidRPr="00023142" w:rsidRDefault="0025758D"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5758D"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t xml:space="preserve"> </w:t>
            </w:r>
            <w:proofErr w:type="gramStart"/>
            <w: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t xml:space="preserve"> </w:t>
            </w:r>
            <w:proofErr w:type="gramStart"/>
            <w:r>
              <w:t>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w:t>
            </w:r>
            <w:r>
              <w:lastRenderedPageBreak/>
              <w:t>и</w:t>
            </w:r>
            <w:proofErr w:type="gramEnd"/>
            <w:r>
              <w:t xml:space="preserve"> </w:t>
            </w:r>
            <w:proofErr w:type="gramStart"/>
            <w:r>
              <w:t>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w:t>
            </w:r>
            <w:proofErr w:type="gramEnd"/>
            <w:r>
              <w:t> </w:t>
            </w:r>
            <w:proofErr w:type="gramStart"/>
            <w:r>
              <w:t>которого</w:t>
            </w:r>
            <w:proofErr w:type="gramEnd"/>
            <w:r>
              <w:t xml:space="preserve"> производится переоформление очереди</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месяц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777" w:type="pct"/>
            <w:tcMar>
              <w:top w:w="0" w:type="dxa"/>
              <w:left w:w="6" w:type="dxa"/>
              <w:bottom w:w="0" w:type="dxa"/>
              <w:right w:w="6" w:type="dxa"/>
            </w:tcMar>
            <w:hideMark/>
          </w:tcPr>
          <w:p w:rsidR="0025758D" w:rsidRPr="00023142" w:rsidRDefault="0025758D"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5758D"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 xml:space="preserve">1.1.29. о предоставлении безналичных жилищных субсидий </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2976E4" w:rsidRDefault="002976E4" w:rsidP="001C5839">
            <w:pPr>
              <w:pStyle w:val="table10"/>
              <w:spacing w:before="120" w:line="200" w:lineRule="exact"/>
            </w:pPr>
            <w:proofErr w:type="spellStart"/>
            <w:r w:rsidRPr="00023142">
              <w:t>Будянова</w:t>
            </w:r>
            <w:proofErr w:type="spellEnd"/>
            <w:r w:rsidRPr="00023142">
              <w:t xml:space="preserve"> Н.Н.</w:t>
            </w:r>
            <w:r>
              <w:t xml:space="preserve"> </w:t>
            </w:r>
          </w:p>
          <w:p w:rsidR="00A351C7" w:rsidRDefault="00A351C7" w:rsidP="001C5839">
            <w:pPr>
              <w:pStyle w:val="table10"/>
              <w:spacing w:before="120" w:line="200" w:lineRule="exact"/>
            </w:pPr>
            <w:r>
              <w:t xml:space="preserve">(заявление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w:t>
            </w:r>
            <w:proofErr w:type="spellStart"/>
            <w:r>
              <w:t>газ</w:t>
            </w:r>
            <w:proofErr w:type="gramStart"/>
            <w:r>
              <w:t>о</w:t>
            </w:r>
            <w:proofErr w:type="spellEnd"/>
            <w:r>
              <w:t>-</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xml:space="preserve">» и государственного производственного объединения электроэнергетики </w:t>
            </w:r>
            <w:r>
              <w:lastRenderedPageBreak/>
              <w:t>«</w:t>
            </w:r>
            <w:proofErr w:type="spellStart"/>
            <w:r>
              <w:t>Белэнерго</w:t>
            </w:r>
            <w:proofErr w:type="spellEnd"/>
            <w:r>
              <w:t>»)</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lastRenderedPageBreak/>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t xml:space="preserve"> </w:t>
            </w:r>
            <w:proofErr w:type="gramStart"/>
            <w:r>
              <w:t>гражданства (далее, если не указано иное, – вид на жительство), – при его наличии)</w:t>
            </w:r>
            <w:r>
              <w:br/>
            </w:r>
            <w:r>
              <w:br/>
              <w:t xml:space="preserve">свидетельство о заключении брака – для лиц, состоящих в браке (для иностранных граждан и лиц без гражданства, </w:t>
            </w:r>
            <w:r>
              <w:lastRenderedPageBreak/>
              <w:t>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w:t>
            </w:r>
            <w:proofErr w:type="gramEnd"/>
            <w:r>
              <w:t xml:space="preserve"> (</w:t>
            </w:r>
            <w:proofErr w:type="gramStart"/>
            <w:r>
              <w:t>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сведения о полученных доходах каждого члена семьи за последние 6 месяцев, предшествующих месяцу</w:t>
            </w:r>
            <w:proofErr w:type="gramEnd"/>
            <w:r>
              <w:t xml:space="preserve"> обращения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6 месяцев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2976E4" w:rsidRDefault="002976E4" w:rsidP="001C5839">
            <w:pPr>
              <w:pStyle w:val="table10"/>
              <w:spacing w:before="120" w:line="200" w:lineRule="exact"/>
            </w:pPr>
            <w:proofErr w:type="spellStart"/>
            <w:r w:rsidRPr="00023142">
              <w:t>Будянова</w:t>
            </w:r>
            <w:proofErr w:type="spellEnd"/>
            <w:r w:rsidRPr="00023142">
              <w:t xml:space="preserve"> Н.Н.</w:t>
            </w:r>
          </w:p>
          <w:p w:rsidR="00A351C7" w:rsidRDefault="00A351C7" w:rsidP="001C5839">
            <w:pPr>
              <w:pStyle w:val="table10"/>
              <w:spacing w:before="120" w:line="200" w:lineRule="exact"/>
            </w:pPr>
            <w:r>
              <w:t xml:space="preserve">(заявление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w:t>
            </w:r>
            <w:proofErr w:type="spellStart"/>
            <w:r>
              <w:t>газ</w:t>
            </w:r>
            <w:proofErr w:type="gramStart"/>
            <w:r>
              <w:t>о</w:t>
            </w:r>
            <w:proofErr w:type="spellEnd"/>
            <w:r>
              <w:t>-</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xml:space="preserve">» и государственного </w:t>
            </w:r>
            <w:r>
              <w:lastRenderedPageBreak/>
              <w:t>производственного объединения электроэнергетики «</w:t>
            </w:r>
            <w:proofErr w:type="spellStart"/>
            <w:r>
              <w:t>Белэнерго</w:t>
            </w:r>
            <w:proofErr w:type="spellEnd"/>
            <w:r>
              <w:t>»)</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lastRenderedPageBreak/>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рабочих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1.3. Выдача справки:</w:t>
            </w:r>
          </w:p>
        </w:tc>
        <w:tc>
          <w:tcPr>
            <w:tcW w:w="777"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1.3.1. о состоянии на учете нуждающихся в улучшении жилищных условий</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6 месяцев</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1.3.2. о занимаемом в данном населенном пункте жилом помещении, месте жительства и составе семьи</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xml:space="preserve">в день обращения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6 месяцев</w:t>
            </w:r>
          </w:p>
        </w:tc>
      </w:tr>
      <w:tr w:rsidR="00A351C7" w:rsidTr="00A92B96">
        <w:trPr>
          <w:trHeight w:val="866"/>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 наследника</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xml:space="preserve">в день обращения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rsidTr="00A92B96">
        <w:trPr>
          <w:trHeight w:val="2681"/>
        </w:trPr>
        <w:tc>
          <w:tcPr>
            <w:tcW w:w="754" w:type="pct"/>
            <w:tcMar>
              <w:top w:w="0" w:type="dxa"/>
              <w:left w:w="6" w:type="dxa"/>
              <w:bottom w:w="0" w:type="dxa"/>
              <w:right w:w="6" w:type="dxa"/>
            </w:tcMar>
            <w:hideMark/>
          </w:tcPr>
          <w:p w:rsidR="00A92B96" w:rsidRDefault="00A351C7" w:rsidP="00A92B96">
            <w:pPr>
              <w:pStyle w:val="articleintext"/>
              <w:spacing w:before="120" w:after="100" w:line="200" w:lineRule="exact"/>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1 месяц</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1.3.7. о начисленной жилищной квоте</w:t>
            </w:r>
          </w:p>
        </w:tc>
        <w:tc>
          <w:tcPr>
            <w:tcW w:w="777" w:type="pct"/>
            <w:tcMar>
              <w:top w:w="0" w:type="dxa"/>
              <w:left w:w="6" w:type="dxa"/>
              <w:bottom w:w="0" w:type="dxa"/>
              <w:right w:w="6" w:type="dxa"/>
            </w:tcMar>
            <w:hideMark/>
          </w:tcPr>
          <w:p w:rsidR="00A351C7" w:rsidRDefault="002976E4" w:rsidP="00A92B96">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A92B96">
            <w:pPr>
              <w:pStyle w:val="table10"/>
              <w:spacing w:before="120" w:line="200" w:lineRule="exact"/>
            </w:pPr>
            <w:r>
              <w:t>заявление</w:t>
            </w:r>
            <w:r>
              <w:b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10 дней со дня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proofErr w:type="gramStart"/>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w:t>
            </w:r>
            <w:r>
              <w:rPr>
                <w:sz w:val="20"/>
                <w:szCs w:val="20"/>
              </w:rPr>
              <w:lastRenderedPageBreak/>
              <w:t>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lastRenderedPageBreak/>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proofErr w:type="gramStart"/>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r>
              <w:br/>
            </w:r>
            <w:r>
              <w:br/>
              <w:t>свидетельство о смерти наследодателя</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0" w:line="200" w:lineRule="exact"/>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t xml:space="preserve"> </w:t>
            </w:r>
            <w:proofErr w:type="gramStart"/>
            <w:r>
              <w:t xml:space="preserve">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w:t>
            </w:r>
            <w:r>
              <w:lastRenderedPageBreak/>
              <w:t>предоставлении</w:t>
            </w:r>
            <w:proofErr w:type="gramEnd"/>
            <w: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A351C7" w:rsidRDefault="00A351C7" w:rsidP="001C5839">
            <w:pPr>
              <w:pStyle w:val="table10"/>
              <w:spacing w:before="120" w:line="200" w:lineRule="exact"/>
            </w:pPr>
            <w:r>
              <w:t>технический паспорт и документ, подтверждающий право собственности на жилое помещение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2 дня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BA22AE">
            <w:pPr>
              <w:pStyle w:val="article"/>
              <w:spacing w:before="120" w:line="200" w:lineRule="exact"/>
              <w:ind w:left="0" w:firstLine="0"/>
              <w:rPr>
                <w:b w:val="0"/>
                <w:sz w:val="20"/>
                <w:szCs w:val="20"/>
              </w:rPr>
            </w:pPr>
            <w:r>
              <w:rPr>
                <w:b w:val="0"/>
                <w:sz w:val="20"/>
                <w:szCs w:val="20"/>
              </w:rPr>
              <w:lastRenderedPageBreak/>
              <w:t xml:space="preserve">1.9. </w:t>
            </w:r>
            <w:proofErr w:type="gramStart"/>
            <w:r>
              <w:rPr>
                <w:b w:val="0"/>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w:t>
            </w:r>
            <w:r w:rsidR="00BA22AE">
              <w:rPr>
                <w:b w:val="0"/>
                <w:sz w:val="20"/>
                <w:szCs w:val="20"/>
              </w:rPr>
              <w:t xml:space="preserve"> </w:t>
            </w:r>
            <w:r>
              <w:rPr>
                <w:b w:val="0"/>
                <w:sz w:val="20"/>
                <w:szCs w:val="20"/>
              </w:rPr>
              <w:t>зарегистрированных в территориальной организации по государственной регистрации недвижимого имущества, прав на него и</w:t>
            </w:r>
            <w:proofErr w:type="gramEnd"/>
            <w:r>
              <w:rPr>
                <w:b w:val="0"/>
                <w:sz w:val="20"/>
                <w:szCs w:val="20"/>
              </w:rPr>
              <w:t> сделок с ним</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A351C7" w:rsidRDefault="00A351C7" w:rsidP="001C5839">
            <w:pPr>
              <w:pStyle w:val="table10"/>
              <w:spacing w:before="120" w:line="200" w:lineRule="exact"/>
            </w:pPr>
            <w:r>
              <w:br/>
            </w:r>
            <w:proofErr w:type="gramStart"/>
            <w:r>
              <w:lastRenderedPageBreak/>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t xml:space="preserve"> супруга (супруги), детей и родителей</w:t>
            </w:r>
          </w:p>
          <w:p w:rsidR="00A351C7" w:rsidRDefault="00A351C7" w:rsidP="001C5839">
            <w:pPr>
              <w:pStyle w:val="table10"/>
              <w:spacing w:before="120" w:line="200" w:lineRule="exact"/>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A351C7" w:rsidRDefault="00A351C7" w:rsidP="001C5839">
            <w:pPr>
              <w:pStyle w:val="table10"/>
              <w:spacing w:before="120" w:line="200" w:lineRule="exact"/>
            </w:pPr>
            <w:r>
              <w:br/>
            </w:r>
            <w:proofErr w:type="gramStart"/>
            <w: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t xml:space="preserve"> регистрации расторжения письменных соглашений путем одностороннего отказа от их исполнения</w:t>
            </w:r>
          </w:p>
          <w:p w:rsidR="00BA22AE" w:rsidRDefault="00BA22AE" w:rsidP="001C5839">
            <w:pPr>
              <w:pStyle w:val="table10"/>
              <w:spacing w:before="120" w:line="200" w:lineRule="exact"/>
            </w:pPr>
          </w:p>
          <w:p w:rsidR="00BA22AE" w:rsidRDefault="00BA22AE" w:rsidP="001C5839">
            <w:pPr>
              <w:pStyle w:val="table10"/>
              <w:spacing w:before="120" w:line="200" w:lineRule="exact"/>
            </w:pP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A351C7" w:rsidRDefault="00A351C7" w:rsidP="001C5839">
            <w:pPr>
              <w:pStyle w:val="table10"/>
              <w:spacing w:before="120" w:line="200" w:lineRule="exact"/>
              <w:jc w:val="center"/>
            </w:pPr>
            <w:r>
              <w:t>бессрочно</w:t>
            </w:r>
          </w:p>
        </w:tc>
      </w:tr>
      <w:tr w:rsidR="00A351C7" w:rsidTr="000471E4">
        <w:trPr>
          <w:trHeight w:val="419"/>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r>
              <w:lastRenderedPageBreak/>
              <w:t>ГЛАВА 2</w:t>
            </w:r>
            <w:r w:rsidR="00BA22AE">
              <w:t xml:space="preserve"> </w:t>
            </w:r>
            <w:r>
              <w:t>ТРУД И СОЦИАЛЬНАЯ ЗАЩИТА</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2.37. Выдача справки о месте захоронения родственников</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день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2.44. Выдача справки о </w:t>
            </w:r>
            <w:proofErr w:type="spellStart"/>
            <w:r>
              <w:rPr>
                <w:b w:val="0"/>
                <w:sz w:val="20"/>
                <w:szCs w:val="20"/>
              </w:rPr>
              <w:t>невыделении</w:t>
            </w:r>
            <w:proofErr w:type="spellEnd"/>
            <w:r>
              <w:rPr>
                <w:b w:val="0"/>
                <w:sz w:val="20"/>
                <w:szCs w:val="20"/>
              </w:rPr>
              <w:t xml:space="preserve"> путевки на детей на санаторно-курортное лечение и оздоровление в текущем году</w:t>
            </w:r>
          </w:p>
        </w:tc>
        <w:tc>
          <w:tcPr>
            <w:tcW w:w="777" w:type="pct"/>
            <w:tcMar>
              <w:top w:w="0" w:type="dxa"/>
              <w:left w:w="6" w:type="dxa"/>
              <w:bottom w:w="0" w:type="dxa"/>
              <w:right w:w="6" w:type="dxa"/>
            </w:tcMar>
            <w:hideMark/>
          </w:tcPr>
          <w:p w:rsidR="00A351C7" w:rsidRDefault="00A351C7" w:rsidP="001C5839">
            <w:pPr>
              <w:pStyle w:val="table10"/>
              <w:spacing w:before="120" w:line="200" w:lineRule="exact"/>
            </w:pPr>
            <w:r>
              <w:t>организация по месту работы, службы</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5 дней со дня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rsidTr="000471E4">
        <w:trPr>
          <w:trHeight w:val="409"/>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r>
              <w:t>ГЛАВА 5</w:t>
            </w:r>
            <w:r w:rsidR="00BA22AE">
              <w:t xml:space="preserve"> </w:t>
            </w:r>
            <w:r>
              <w:t>РЕГИСТРАЦИЯ АКТОВ ГРАЖДАНСКОГО СОСТОЯНИЯ</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5.1. Регистрация рождения</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t xml:space="preserve"> </w:t>
            </w:r>
            <w:proofErr w:type="gramStart"/>
            <w: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свидетельство о предоставлении дополнительной защиты в Республике Беларусь – для иностранных граждан и </w:t>
            </w:r>
            <w:r>
              <w:lastRenderedPageBreak/>
              <w:t>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w:t>
            </w:r>
            <w:proofErr w:type="gramEnd"/>
            <w:r>
              <w:t xml:space="preserve"> </w:t>
            </w:r>
            <w:proofErr w:type="gramStart"/>
            <w: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t xml:space="preserve"> </w:t>
            </w:r>
            <w:proofErr w:type="gramStart"/>
            <w: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w:t>
            </w:r>
            <w:proofErr w:type="gramEnd"/>
            <w: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5.2. Регистрация заключения брака</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0471E4">
            <w:pPr>
              <w:pStyle w:val="table10"/>
              <w:spacing w:before="120" w:line="200" w:lineRule="exact"/>
            </w:pPr>
            <w:proofErr w:type="gramStart"/>
            <w:r>
              <w:t>совместное заявление лиц, вступающих в брак</w:t>
            </w:r>
            <w:r>
              <w:br/>
            </w:r>
            <w:r>
              <w:br/>
              <w:t>паспорта или иные документы, удостоверяющие личность лиц, вступающих в брак</w:t>
            </w:r>
            <w:r>
              <w:br/>
            </w:r>
            <w:r>
              <w:lastRenderedPageBreak/>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w:t>
            </w:r>
            <w:proofErr w:type="gramEnd"/>
            <w:r>
              <w:t xml:space="preserve"> </w:t>
            </w:r>
            <w:proofErr w:type="gramStart"/>
            <w: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w:t>
            </w:r>
            <w:proofErr w:type="gramEnd"/>
            <w:r>
              <w:t xml:space="preserve">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w:t>
            </w:r>
            <w:r w:rsidR="000471E4">
              <w:t>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1 базовая величина за регистрацию заключения брака, включая выдачу свидетельства</w:t>
            </w:r>
            <w:r>
              <w:br/>
            </w:r>
            <w:r>
              <w:br/>
              <w:t xml:space="preserve">100 евро – при обращении в дипломатическое </w:t>
            </w:r>
            <w:r>
              <w:lastRenderedPageBreak/>
              <w:t>представительство или консульское учреждение Республики Беларусь (далее, если не определено иное, – загранучреждение)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lastRenderedPageBreak/>
              <w:t>3 месяца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5.3. Регистрация установления отцовства</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4A68EB">
            <w:pPr>
              <w:pStyle w:val="table10"/>
              <w:spacing w:before="120" w:line="200" w:lineRule="exact"/>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4A68EB">
            <w:pPr>
              <w:pStyle w:val="table10"/>
              <w:spacing w:before="120" w:line="200" w:lineRule="exact"/>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w:t>
            </w:r>
            <w:r w:rsidR="004A68EB">
              <w:t>н</w:t>
            </w:r>
            <w:r w:rsidR="000471E4">
              <w:t>ка</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5.5. Регистрация смерти</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w:t>
            </w:r>
            <w:proofErr w:type="gramEnd"/>
            <w:r>
              <w:t xml:space="preserve"> </w:t>
            </w:r>
            <w:proofErr w:type="gramStart"/>
            <w: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w:t>
            </w:r>
            <w:proofErr w:type="gramEnd"/>
            <w:r>
              <w:t xml:space="preserve"> </w:t>
            </w:r>
            <w:proofErr w:type="gramStart"/>
            <w:r>
              <w:t>умершего</w:t>
            </w:r>
            <w:proofErr w:type="gramEnd"/>
            <w:r>
              <w:t> – в случае регистрации смерти военнослужащих</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5.13. Выдача справок о рождении, о смерти</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r>
              <w:t>ГЛАВА 6</w:t>
            </w:r>
            <w:r w:rsidR="00BA22AE">
              <w:t xml:space="preserve"> </w:t>
            </w:r>
            <w:r>
              <w:t>ОБРАЗОВАНИЕ</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w:t>
            </w:r>
            <w:r>
              <w:lastRenderedPageBreak/>
              <w:t>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 xml:space="preserve">бесплатно </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рабочий день</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до получения направления в учреждение образования</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w:t>
            </w:r>
            <w:proofErr w:type="gramEnd"/>
            <w:r>
              <w:t xml:space="preserve"> государственный санаторный </w:t>
            </w:r>
            <w:proofErr w:type="gramStart"/>
            <w:r>
              <w:t>ясли-сад</w:t>
            </w:r>
            <w:proofErr w:type="gramEnd"/>
            <w:r>
              <w:t>,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3 рабочих дня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15 дней</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r>
              <w:t>ГЛАВА 11</w:t>
            </w:r>
            <w:r w:rsidR="00BA22AE">
              <w:t xml:space="preserve"> </w:t>
            </w:r>
            <w:r>
              <w:t>ДОКУМЕНТИРОВАНИЕ НАСЕЛЕНИЯ РЕСПУБЛИКИ БЕЛАРУСЬ</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
              <w:spacing w:after="0" w:line="200" w:lineRule="exact"/>
              <w:ind w:left="0" w:firstLine="0"/>
              <w:rPr>
                <w:b w:val="0"/>
                <w:sz w:val="20"/>
                <w:szCs w:val="20"/>
              </w:rPr>
            </w:pPr>
            <w:r>
              <w:rPr>
                <w:b w:val="0"/>
                <w:sz w:val="20"/>
                <w:szCs w:val="20"/>
              </w:rPr>
              <w:t>11.1. Выдача паспорта гражданину Республики Беларусь:</w:t>
            </w:r>
          </w:p>
        </w:tc>
        <w:tc>
          <w:tcPr>
            <w:tcW w:w="777"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rPr>
                <w:sz w:val="20"/>
                <w:szCs w:val="20"/>
              </w:rPr>
            </w:pPr>
            <w:r>
              <w:rPr>
                <w:sz w:val="20"/>
                <w:szCs w:val="20"/>
              </w:rPr>
              <w:t xml:space="preserve">11.1.1. </w:t>
            </w:r>
            <w:proofErr w:type="gramStart"/>
            <w:r>
              <w:rPr>
                <w:sz w:val="20"/>
                <w:szCs w:val="20"/>
              </w:rPr>
              <w:t>достигшему</w:t>
            </w:r>
            <w:proofErr w:type="gramEnd"/>
            <w:r>
              <w:rPr>
                <w:sz w:val="20"/>
                <w:szCs w:val="20"/>
              </w:rPr>
              <w:t xml:space="preserve"> 14-летнего возраста</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w:t>
            </w:r>
            <w:r>
              <w:br/>
            </w:r>
            <w:r>
              <w:br/>
              <w:t>свидетельство (документ) о рождении заявителя</w:t>
            </w:r>
            <w:r>
              <w:br/>
            </w:r>
            <w:r>
              <w:lastRenderedPageBreak/>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w:t>
            </w:r>
            <w:proofErr w:type="spellStart"/>
            <w:r>
              <w:t>x</w:t>
            </w:r>
            <w:proofErr w:type="spellEnd"/>
            <w:r>
              <w:t>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w:t>
            </w:r>
            <w:proofErr w:type="gramEnd"/>
            <w:r>
              <w:t xml:space="preserve"> </w:t>
            </w:r>
            <w:proofErr w:type="gramStart"/>
            <w:r>
              <w:t>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t> </w:t>
            </w:r>
            <w:proofErr w:type="gramStart"/>
            <w:r>
              <w:t>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t xml:space="preserve"> за пределы республики для получения медицинской помощи, в случае выдачи им паспорта в первоочередном порядке</w:t>
            </w:r>
            <w:r>
              <w:br/>
            </w:r>
            <w:r>
              <w:lastRenderedPageBreak/>
              <w:br/>
              <w:t>документ,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для граждан Республики Беларусь, находящихся на полном государственном обеспечении</w:t>
            </w:r>
            <w:r>
              <w:br/>
            </w:r>
            <w:r>
              <w:lastRenderedPageBreak/>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proofErr w:type="gramStart"/>
            <w:r>
              <w:lastRenderedPageBreak/>
              <w:t xml:space="preserve">7 дней со дня подачи заявления – для несовершеннолетних из состава общих </w:t>
            </w:r>
            <w: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lastRenderedPageBreak/>
              <w:t>10 лет – для граждан Республики Беларусь, не достигших 64-летнего возраста</w:t>
            </w:r>
            <w:r>
              <w:br/>
            </w:r>
            <w:r>
              <w:lastRenderedPageBreak/>
              <w:br/>
              <w:t>до достижения 100-, 125-летнего возраста – для граждан Республики Беларусь, достигших соответственно 64-, 99-летнего возраста</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rPr>
                <w:sz w:val="20"/>
                <w:szCs w:val="20"/>
              </w:rPr>
            </w:pPr>
            <w:r>
              <w:rPr>
                <w:sz w:val="20"/>
                <w:szCs w:val="20"/>
              </w:rPr>
              <w:lastRenderedPageBreak/>
              <w:t>11.1.2. не </w:t>
            </w:r>
            <w:proofErr w:type="gramStart"/>
            <w:r>
              <w:rPr>
                <w:sz w:val="20"/>
                <w:szCs w:val="20"/>
              </w:rPr>
              <w:t>достигшему</w:t>
            </w:r>
            <w:proofErr w:type="gramEnd"/>
            <w:r>
              <w:rPr>
                <w:sz w:val="20"/>
                <w:szCs w:val="20"/>
              </w:rPr>
              <w:t xml:space="preserve"> 14-летнего возраста</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w:t>
            </w:r>
            <w:proofErr w:type="spellStart"/>
            <w:r>
              <w:t>x</w:t>
            </w:r>
            <w:proofErr w:type="spellEnd"/>
            <w:r>
              <w:t> 50 мм (одним листом)</w:t>
            </w:r>
            <w:r>
              <w:br/>
            </w:r>
            <w:r>
              <w:br/>
              <w:t>документы, необходимые для регистрации по месту жительства</w:t>
            </w:r>
            <w:proofErr w:type="gramEnd"/>
            <w:r>
              <w:t xml:space="preserve"> </w:t>
            </w:r>
            <w:proofErr w:type="gramStart"/>
            <w: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w:t>
            </w:r>
            <w:proofErr w:type="gramEnd"/>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w:t>
            </w:r>
            <w:r>
              <w:lastRenderedPageBreak/>
              <w:t>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5 лет</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
              <w:spacing w:before="0" w:after="0" w:line="200" w:lineRule="exact"/>
              <w:ind w:left="0" w:firstLine="0"/>
              <w:rPr>
                <w:b w:val="0"/>
                <w:sz w:val="20"/>
                <w:szCs w:val="20"/>
              </w:rPr>
            </w:pPr>
            <w:r>
              <w:rPr>
                <w:b w:val="0"/>
                <w:sz w:val="20"/>
                <w:szCs w:val="20"/>
              </w:rPr>
              <w:lastRenderedPageBreak/>
              <w:t>11.2. Обмен паспорта гражданину Республики Беларусь:</w:t>
            </w:r>
          </w:p>
        </w:tc>
        <w:tc>
          <w:tcPr>
            <w:tcW w:w="777"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jc w:val="left"/>
              <w:rPr>
                <w:sz w:val="20"/>
                <w:szCs w:val="20"/>
              </w:rPr>
            </w:pPr>
            <w:r>
              <w:rPr>
                <w:sz w:val="20"/>
                <w:szCs w:val="20"/>
              </w:rPr>
              <w:t xml:space="preserve">11.2.1. </w:t>
            </w:r>
            <w:proofErr w:type="gramStart"/>
            <w:r>
              <w:rPr>
                <w:sz w:val="20"/>
                <w:szCs w:val="20"/>
              </w:rPr>
              <w:t>достигшему</w:t>
            </w:r>
            <w:proofErr w:type="gramEnd"/>
            <w:r>
              <w:rPr>
                <w:sz w:val="20"/>
                <w:szCs w:val="20"/>
              </w:rPr>
              <w:t xml:space="preserve"> 14-летнего возраста</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w:t>
            </w:r>
            <w:r>
              <w:br/>
            </w:r>
            <w:r>
              <w:br/>
              <w:t>паспорт, подлежащий обмену</w:t>
            </w:r>
            <w:r>
              <w:br/>
            </w:r>
            <w:r>
              <w:br/>
              <w:t>4 цветные фотографии заявителя, соответствующие его возрасту, размером 40 </w:t>
            </w:r>
            <w:proofErr w:type="spellStart"/>
            <w:r>
              <w:t>x</w:t>
            </w:r>
            <w:proofErr w:type="spellEnd"/>
            <w:r>
              <w:t>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t> </w:t>
            </w:r>
            <w:proofErr w:type="gramStart"/>
            <w:r>
              <w:t>пределами Республики Беларусь, от выезда на постоянное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w:t>
            </w:r>
            <w:proofErr w:type="gramEnd"/>
            <w:r>
              <w:t xml:space="preserve"> </w:t>
            </w:r>
            <w:proofErr w:type="gramStart"/>
            <w:r>
              <w:t>суда о расторжении брака – в случае расторжения заявителем брака</w:t>
            </w:r>
            <w:r>
              <w:br/>
            </w:r>
            <w:r>
              <w:br/>
              <w:t xml:space="preserve">свидетельство (документ) о смерти либо </w:t>
            </w:r>
            <w:r>
              <w:lastRenderedPageBreak/>
              <w:t>копия решения суда об объявлении гражданина (гражданки) умершим (умершей) – в случае смерти супруга (супруги) заявителя</w:t>
            </w:r>
            <w:r>
              <w:br/>
            </w:r>
            <w:r>
              <w:br/>
              <w:t>свидетельство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w:t>
            </w:r>
            <w:proofErr w:type="gramEnd"/>
            <w:r>
              <w:t xml:space="preserve">, – </w:t>
            </w:r>
            <w:proofErr w:type="gramStart"/>
            <w:r>
              <w:t>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w:t>
            </w:r>
            <w:proofErr w:type="gramEnd"/>
            <w:r>
              <w:t xml:space="preserve">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w:t>
            </w:r>
            <w:proofErr w:type="gramEnd"/>
            <w:r>
              <w:t xml:space="preserve"> подачи заявления – в случае обмена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jc w:val="left"/>
              <w:rPr>
                <w:sz w:val="20"/>
                <w:szCs w:val="20"/>
              </w:rPr>
            </w:pPr>
            <w:r>
              <w:rPr>
                <w:sz w:val="20"/>
                <w:szCs w:val="20"/>
              </w:rPr>
              <w:lastRenderedPageBreak/>
              <w:t>11.2.2. не </w:t>
            </w:r>
            <w:proofErr w:type="gramStart"/>
            <w:r>
              <w:rPr>
                <w:sz w:val="20"/>
                <w:szCs w:val="20"/>
              </w:rPr>
              <w:t>достигшему</w:t>
            </w:r>
            <w:proofErr w:type="gramEnd"/>
            <w:r>
              <w:rPr>
                <w:sz w:val="20"/>
                <w:szCs w:val="20"/>
              </w:rPr>
              <w:t xml:space="preserve"> 14-летнего возраста </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w:t>
            </w:r>
            <w:proofErr w:type="spellStart"/>
            <w:r>
              <w:t>x</w:t>
            </w:r>
            <w:proofErr w:type="spellEnd"/>
            <w:r>
              <w:t> 50 мм (одним листом)</w:t>
            </w:r>
            <w:r>
              <w:br/>
            </w:r>
            <w:r>
              <w:br/>
              <w:t>свидетельство (документ) о рождении несовершеннолетнего – при необходимости внесения изменений</w:t>
            </w:r>
            <w:r>
              <w:br/>
            </w:r>
            <w:r>
              <w:br/>
              <w:t xml:space="preserve">письменное ходатайство организации, имеющей право осуществлять за счет </w:t>
            </w:r>
            <w:r>
              <w:lastRenderedPageBreak/>
              <w:t>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t xml:space="preserve"> </w:t>
            </w:r>
            <w:proofErr w:type="gramStart"/>
            <w:r>
              <w:t>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roofErr w:type="gramEnd"/>
          </w:p>
          <w:p w:rsidR="00BA22AE" w:rsidRDefault="00BA22AE" w:rsidP="001C5839">
            <w:pPr>
              <w:pStyle w:val="table10"/>
              <w:spacing w:before="120" w:line="200" w:lineRule="exact"/>
            </w:pPr>
          </w:p>
          <w:p w:rsidR="00BA22AE" w:rsidRDefault="00BA22AE" w:rsidP="001C5839">
            <w:pPr>
              <w:pStyle w:val="table10"/>
              <w:spacing w:before="120" w:line="200" w:lineRule="exact"/>
            </w:pP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w:t>
            </w:r>
            <w:r>
              <w:lastRenderedPageBreak/>
              <w:t>заявления – в случае обмена паспорта в ускоренном порядке</w:t>
            </w:r>
            <w:r>
              <w:br/>
            </w:r>
            <w:r>
              <w:br/>
              <w:t>7 дней со дня</w:t>
            </w:r>
            <w:proofErr w:type="gramEnd"/>
            <w:r>
              <w:t xml:space="preserve"> подачи заявления – в случае обмена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lastRenderedPageBreak/>
              <w:t>5 лет</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r>
              <w:lastRenderedPageBreak/>
              <w:t>ГЛАВА 13</w:t>
            </w:r>
            <w:r w:rsidR="00BA22AE">
              <w:t xml:space="preserve"> </w:t>
            </w:r>
            <w: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w:t>
            </w:r>
            <w:proofErr w:type="gramEnd"/>
            <w:r>
              <w:t xml:space="preserve"> </w:t>
            </w:r>
            <w:proofErr w:type="gramStart"/>
            <w:r>
              <w:t>отметкой о постановке на воинский учет по новому месту жительства – для военнообязанных (призывников)</w:t>
            </w:r>
            <w:r>
              <w:br/>
            </w:r>
            <w:r>
              <w:lastRenderedPageBreak/>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t xml:space="preserve"> </w:t>
            </w:r>
            <w:proofErr w:type="gramStart"/>
            <w: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t xml:space="preserve"> </w:t>
            </w:r>
            <w:proofErr w:type="gramStart"/>
            <w:r>
              <w:t>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t xml:space="preserve">, </w:t>
            </w:r>
            <w:proofErr w:type="gramStart"/>
            <w: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w:t>
            </w:r>
            <w:r>
              <w:lastRenderedPageBreak/>
              <w:t>жительства, удостоверенное в установленном порядке, – для регистрации несовершеннолетнего в</w:t>
            </w:r>
            <w:proofErr w:type="gramEnd"/>
            <w:r>
              <w:t xml:space="preserve"> </w:t>
            </w:r>
            <w:proofErr w:type="gramStart"/>
            <w:r>
              <w:t>возрасте</w:t>
            </w:r>
            <w:proofErr w:type="gramEnd"/>
            <w: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3 рабочих дня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w:t>
            </w:r>
            <w:proofErr w:type="gramEnd"/>
            <w:r>
              <w:t xml:space="preserve"> </w:t>
            </w:r>
            <w:proofErr w:type="gramStart"/>
            <w: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t xml:space="preserve">, </w:t>
            </w:r>
            <w:proofErr w:type="gramStart"/>
            <w:r>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w:t>
            </w:r>
            <w:r>
              <w:lastRenderedPageBreak/>
              <w:t>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t xml:space="preserve"> </w:t>
            </w:r>
            <w:proofErr w:type="gramStart"/>
            <w:r>
              <w:t>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proofErr w:type="gramStart"/>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roofErr w:type="gramEnd"/>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3 рабочих дня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proofErr w:type="gramStart"/>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w:t>
            </w:r>
            <w:proofErr w:type="gramEnd"/>
            <w:r>
              <w:t>,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 xml:space="preserve">до 6 месяцев – для граждан Республики Беларусь, постоянно </w:t>
            </w:r>
            <w:r>
              <w:lastRenderedPageBreak/>
              <w:t>проживающих за пределами Республики Беларусь</w:t>
            </w:r>
            <w:r>
              <w:br/>
            </w:r>
            <w:r>
              <w:br/>
              <w:t>до 1 года – для других лиц</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xml:space="preserve">5 рабочих дней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r>
              <w:t>ГЛАВА 16</w:t>
            </w:r>
            <w:r w:rsidR="00BA22AE">
              <w:t xml:space="preserve"> </w:t>
            </w:r>
            <w:r>
              <w:t>ПРИРОДОПОЛЬЗОВАНИЕ</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16.6. Выдача разрешения на удаление или пересадку объектов растительного мира</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месяц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1 год</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r>
              <w:t>ГЛАВА 17</w:t>
            </w:r>
            <w:r w:rsidR="00BA22AE">
              <w:t xml:space="preserve"> </w:t>
            </w:r>
            <w:r>
              <w:t>СЕЛЬСКОЕ ХОЗЯЙСТВО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17.7. Регистрация собак, кошек с выдачей </w:t>
            </w:r>
            <w:r>
              <w:rPr>
                <w:b w:val="0"/>
                <w:sz w:val="20"/>
                <w:szCs w:val="20"/>
              </w:rPr>
              <w:lastRenderedPageBreak/>
              <w:t>регистрационного удостоверения и жетона</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lastRenderedPageBreak/>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lastRenderedPageBreak/>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lastRenderedPageBreak/>
              <w:t>заявление</w:t>
            </w:r>
            <w:r>
              <w:br/>
            </w:r>
            <w:r>
              <w:br/>
            </w:r>
            <w:r>
              <w:lastRenderedPageBreak/>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рабочий день</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r>
              <w:lastRenderedPageBreak/>
              <w:t>ГЛАВА 18</w:t>
            </w:r>
            <w:r w:rsidR="00BA22AE">
              <w:t xml:space="preserve"> </w:t>
            </w: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18.14. </w:t>
            </w:r>
            <w:proofErr w:type="gramStart"/>
            <w:r>
              <w:rPr>
                <w:b w:val="0"/>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Pr>
                <w:b w:val="0"/>
                <w:sz w:val="20"/>
                <w:szCs w:val="20"/>
              </w:rPr>
              <w:t xml:space="preserve"> </w:t>
            </w:r>
            <w:proofErr w:type="gramStart"/>
            <w:r>
              <w:rPr>
                <w:b w:val="0"/>
                <w:sz w:val="20"/>
                <w:szCs w:val="20"/>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w:t>
            </w:r>
            <w:r>
              <w:rPr>
                <w:b w:val="0"/>
                <w:sz w:val="20"/>
                <w:szCs w:val="20"/>
              </w:rPr>
              <w:lastRenderedPageBreak/>
              <w:t>животных, садоводства, дачного строительства, в виде служебного земельного надела</w:t>
            </w:r>
            <w:proofErr w:type="gramEnd"/>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lastRenderedPageBreak/>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w:t>
            </w:r>
            <w:proofErr w:type="gramEnd"/>
            <w:r>
              <w:t xml:space="preserve">, </w:t>
            </w:r>
            <w:proofErr w:type="gramStart"/>
            <w:r>
              <w:t>подтверждающий право на земельный участок (при его наличии)</w:t>
            </w:r>
            <w:proofErr w:type="gramEnd"/>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до завершения реализации указанной в справке продукции, но не более 1 года со дня выдачи справки</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r>
              <w:lastRenderedPageBreak/>
              <w:t>ГЛАВА 22</w:t>
            </w:r>
            <w:r w:rsidR="00BA22AE">
              <w:t xml:space="preserve"> </w:t>
            </w:r>
            <w:r>
              <w:t>ГОСУДАРСТВЕННАЯ РЕГИСТРАЦИЯ НЕДВИЖИМОГО ИМУЩЕСТВА, ПРАВ НА НЕГО И СДЕЛОК С НИМ</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машино-места</w:t>
            </w:r>
            <w:proofErr w:type="spellEnd"/>
            <w:r>
              <w:rPr>
                <w:b w:val="0"/>
                <w:sz w:val="20"/>
                <w:szCs w:val="20"/>
              </w:rPr>
              <w:t xml:space="preserve"> по единой </w:t>
            </w:r>
            <w:proofErr w:type="spellStart"/>
            <w:r>
              <w:rPr>
                <w:b w:val="0"/>
                <w:sz w:val="20"/>
                <w:szCs w:val="20"/>
              </w:rPr>
              <w:t>кла</w:t>
            </w:r>
            <w:proofErr w:type="gramStart"/>
            <w:r>
              <w:rPr>
                <w:b w:val="0"/>
                <w:sz w:val="20"/>
                <w:szCs w:val="20"/>
              </w:rPr>
              <w:t>c</w:t>
            </w:r>
            <w:proofErr w:type="gramEnd"/>
            <w:r>
              <w:rPr>
                <w:b w:val="0"/>
                <w:sz w:val="20"/>
                <w:szCs w:val="20"/>
              </w:rPr>
              <w:t>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технический паспорт или ведомость технических характеристик</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22.9</w:t>
            </w:r>
            <w:r>
              <w:rPr>
                <w:b w:val="0"/>
                <w:sz w:val="20"/>
                <w:szCs w:val="20"/>
                <w:vertAlign w:val="superscript"/>
              </w:rPr>
              <w:t>2</w:t>
            </w:r>
            <w:r>
              <w:rPr>
                <w:b w:val="0"/>
                <w:sz w:val="20"/>
                <w:szCs w:val="20"/>
              </w:rPr>
              <w:t xml:space="preserve">. </w:t>
            </w:r>
            <w:proofErr w:type="gramStart"/>
            <w:r>
              <w:rPr>
                <w:b w:val="0"/>
                <w:sz w:val="20"/>
                <w:szCs w:val="20"/>
              </w:rPr>
              <w:t xml:space="preserve">Принятие решения об определении назначения капитального строения (здания, сооружения), изолированного помещения, </w:t>
            </w:r>
            <w:proofErr w:type="spellStart"/>
            <w:r>
              <w:rPr>
                <w:b w:val="0"/>
                <w:sz w:val="20"/>
                <w:szCs w:val="20"/>
              </w:rPr>
              <w:t>машино-места</w:t>
            </w:r>
            <w:proofErr w:type="spellEnd"/>
            <w:r>
              <w:rPr>
                <w:b w:val="0"/>
                <w:sz w:val="20"/>
                <w:szCs w:val="20"/>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b w:val="0"/>
                <w:sz w:val="20"/>
                <w:szCs w:val="20"/>
              </w:rPr>
              <w:lastRenderedPageBreak/>
              <w:t>машино-мест</w:t>
            </w:r>
            <w:proofErr w:type="spellEnd"/>
            <w:r>
              <w:rPr>
                <w:b w:val="0"/>
                <w:sz w:val="20"/>
                <w:szCs w:val="20"/>
              </w:rPr>
              <w:t xml:space="preserve"> ******</w:t>
            </w:r>
            <w:proofErr w:type="gramEnd"/>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lastRenderedPageBreak/>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proofErr w:type="gramStart"/>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 xml:space="preserve">проектная документация (в случае, если объект не закончен строительством, за исключением самовольных построек, а также объектов, в отношении которых </w:t>
            </w:r>
            <w:r>
              <w:lastRenderedPageBreak/>
              <w:t>разработка проектной документации в соответствии с законодательными актами не является обязательной)</w:t>
            </w:r>
            <w:r>
              <w:br/>
            </w:r>
            <w:r>
              <w:br/>
              <w:t>технический паспорт или</w:t>
            </w:r>
            <w:proofErr w:type="gramEnd"/>
            <w:r>
              <w:t xml:space="preserve"> ведомость технических характеристик (в случае, если объект закончен строительством)</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машино-места</w:t>
            </w:r>
            <w:proofErr w:type="spellEnd"/>
            <w:r>
              <w:rPr>
                <w:b w:val="0"/>
                <w:sz w:val="20"/>
                <w:szCs w:val="20"/>
              </w:rPr>
              <w:t xml:space="preserve">, часть которого погибла, по назначению в соответствии с единой классификацией назначения объектов недвижимого имущества </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машино-места</w:t>
            </w:r>
            <w:proofErr w:type="spellEnd"/>
            <w:r>
              <w:t>, часть которого погибла, – для построек более одного этажа</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22.24. </w:t>
            </w:r>
            <w:proofErr w:type="gramStart"/>
            <w:r>
              <w:rPr>
                <w:b w:val="0"/>
                <w:sz w:val="20"/>
                <w:szCs w:val="2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w:t>
            </w:r>
            <w:proofErr w:type="gramEnd"/>
            <w:r>
              <w:rPr>
                <w:b w:val="0"/>
                <w:sz w:val="20"/>
                <w:szCs w:val="2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w:t>
            </w:r>
            <w:r>
              <w:rPr>
                <w:b w:val="0"/>
                <w:sz w:val="20"/>
                <w:szCs w:val="20"/>
              </w:rPr>
              <w:lastRenderedPageBreak/>
              <w:t>недвижимому имуществу, установленным законодательством</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lastRenderedPageBreak/>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месяц со дня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22.24</w:t>
            </w:r>
            <w:r>
              <w:rPr>
                <w:b w:val="0"/>
                <w:sz w:val="20"/>
                <w:szCs w:val="20"/>
                <w:vertAlign w:val="superscript"/>
              </w:rPr>
              <w:t>2</w:t>
            </w:r>
            <w:r>
              <w:rPr>
                <w:b w:val="0"/>
                <w:sz w:val="20"/>
                <w:szCs w:val="20"/>
              </w:rPr>
              <w:t xml:space="preserve">. </w:t>
            </w:r>
            <w:proofErr w:type="gramStart"/>
            <w:r>
              <w:rPr>
                <w:b w:val="0"/>
                <w:sz w:val="20"/>
                <w:szCs w:val="20"/>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roofErr w:type="gramEnd"/>
          </w:p>
        </w:tc>
        <w:tc>
          <w:tcPr>
            <w:tcW w:w="777" w:type="pct"/>
            <w:tcMar>
              <w:top w:w="0" w:type="dxa"/>
              <w:left w:w="6" w:type="dxa"/>
              <w:bottom w:w="0" w:type="dxa"/>
              <w:right w:w="6" w:type="dxa"/>
            </w:tcMar>
            <w:hideMark/>
          </w:tcPr>
          <w:p w:rsidR="002976E4" w:rsidRPr="00023142" w:rsidRDefault="002976E4" w:rsidP="001C5839">
            <w:pPr>
              <w:pStyle w:val="table10"/>
              <w:spacing w:line="200" w:lineRule="exact"/>
              <w:ind w:right="-144"/>
            </w:pPr>
            <w:r w:rsidRPr="00023142">
              <w:t xml:space="preserve">управляющий делами </w:t>
            </w:r>
            <w:proofErr w:type="spellStart"/>
            <w:r w:rsidRPr="00023142">
              <w:t>Костюшковичского</w:t>
            </w:r>
            <w:proofErr w:type="spellEnd"/>
            <w:r w:rsidRPr="00023142">
              <w:t xml:space="preserve"> </w:t>
            </w:r>
            <w:proofErr w:type="spellStart"/>
            <w:r w:rsidRPr="00023142">
              <w:t>сельисполкома</w:t>
            </w:r>
            <w:proofErr w:type="spellEnd"/>
          </w:p>
          <w:p w:rsidR="00A351C7" w:rsidRDefault="002976E4" w:rsidP="001C5839">
            <w:pPr>
              <w:pStyle w:val="table10"/>
              <w:spacing w:before="120" w:line="200" w:lineRule="exact"/>
            </w:pPr>
            <w:proofErr w:type="spellStart"/>
            <w:r w:rsidRPr="00023142">
              <w:t>Будянова</w:t>
            </w:r>
            <w:proofErr w:type="spellEnd"/>
            <w:r w:rsidRPr="00023142">
              <w:t xml:space="preserve"> Н.Н.</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bl>
    <w:p w:rsidR="00A351C7" w:rsidRDefault="00A351C7" w:rsidP="00E27858">
      <w:pPr>
        <w:pStyle w:val="newncpi"/>
        <w:spacing w:line="200" w:lineRule="exact"/>
      </w:pPr>
      <w:r>
        <w:t> ______________________________</w:t>
      </w:r>
    </w:p>
    <w:p w:rsidR="00A351C7" w:rsidRDefault="00A351C7" w:rsidP="001C5839">
      <w:pPr>
        <w:pStyle w:val="snoski"/>
        <w:spacing w:line="200" w:lineRule="exact"/>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351C7" w:rsidRDefault="00A351C7" w:rsidP="001C5839">
      <w:pPr>
        <w:pStyle w:val="snoski"/>
        <w:spacing w:line="200" w:lineRule="exact"/>
      </w:pPr>
      <w:proofErr w:type="gramStart"/>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A351C7" w:rsidRDefault="00A351C7" w:rsidP="001C5839">
      <w:pPr>
        <w:pStyle w:val="snoski"/>
        <w:spacing w:line="200" w:lineRule="exact"/>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351C7" w:rsidRDefault="00A351C7" w:rsidP="001C5839">
      <w:pPr>
        <w:pStyle w:val="snoski"/>
        <w:spacing w:line="200" w:lineRule="exact"/>
      </w:pPr>
      <w: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351C7" w:rsidRDefault="00A351C7" w:rsidP="001C5839">
      <w:pPr>
        <w:pStyle w:val="snoski"/>
        <w:spacing w:line="200" w:lineRule="exact"/>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351C7" w:rsidRDefault="00A351C7" w:rsidP="001C5839">
      <w:pPr>
        <w:pStyle w:val="comment"/>
        <w:spacing w:line="200" w:lineRule="exact"/>
      </w:pPr>
      <w:r>
        <w:t>В случае</w:t>
      </w:r>
      <w:proofErr w:type="gramStart"/>
      <w:r>
        <w:t>,</w:t>
      </w:r>
      <w:proofErr w:type="gramEnd"/>
      <w: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351C7" w:rsidRDefault="00A351C7" w:rsidP="001C5839">
      <w:pPr>
        <w:pStyle w:val="snoski"/>
        <w:spacing w:line="200" w:lineRule="exact"/>
      </w:pPr>
      <w:proofErr w:type="gramStart"/>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A351C7" w:rsidRDefault="00A351C7" w:rsidP="001C5839">
      <w:pPr>
        <w:pStyle w:val="comment"/>
        <w:spacing w:line="200" w:lineRule="exact"/>
      </w:pPr>
      <w:proofErr w:type="gramStart"/>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t xml:space="preserve"> организации, должностного лица.</w:t>
      </w:r>
    </w:p>
    <w:p w:rsidR="00A351C7" w:rsidRDefault="00A351C7" w:rsidP="001C5839">
      <w:pPr>
        <w:pStyle w:val="snoski"/>
        <w:spacing w:line="200" w:lineRule="exact"/>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351C7" w:rsidRDefault="00A351C7" w:rsidP="001C5839">
      <w:pPr>
        <w:pStyle w:val="snoski"/>
        <w:spacing w:line="200" w:lineRule="exact"/>
      </w:pPr>
      <w:r>
        <w:t>**** Исключено.</w:t>
      </w:r>
    </w:p>
    <w:p w:rsidR="00A351C7" w:rsidRDefault="00A351C7" w:rsidP="001C5839">
      <w:pPr>
        <w:pStyle w:val="snoski"/>
        <w:spacing w:line="200" w:lineRule="exact"/>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351C7" w:rsidRDefault="00A351C7" w:rsidP="001C5839">
      <w:pPr>
        <w:pStyle w:val="snoski"/>
        <w:spacing w:line="200" w:lineRule="exact"/>
      </w:pPr>
      <w:proofErr w:type="gramStart"/>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A351C7" w:rsidRDefault="00A351C7" w:rsidP="001C5839">
      <w:pPr>
        <w:pStyle w:val="snoski"/>
        <w:spacing w:line="200" w:lineRule="exact"/>
      </w:pPr>
      <w:proofErr w:type="gramStart"/>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t xml:space="preserve"> (обременений) прав на недвижимое имущество.</w:t>
      </w:r>
    </w:p>
    <w:p w:rsidR="00A351C7" w:rsidRDefault="00A351C7" w:rsidP="001C5839">
      <w:pPr>
        <w:pStyle w:val="snoski"/>
        <w:spacing w:line="200" w:lineRule="exact"/>
      </w:pPr>
      <w:r>
        <w:t>******** Выдается для въезда в автодорожные пункты пропуска, в которых не функционирует система электронной очереди транспортных сре</w:t>
      </w:r>
      <w:proofErr w:type="gramStart"/>
      <w:r>
        <w:t>дств дл</w:t>
      </w:r>
      <w:proofErr w:type="gramEnd"/>
      <w:r>
        <w:t>я въезда в автодорожные пункты пропуска.</w:t>
      </w:r>
    </w:p>
    <w:p w:rsidR="00A351C7" w:rsidRDefault="00A351C7" w:rsidP="001C5839">
      <w:pPr>
        <w:pStyle w:val="snoski"/>
        <w:spacing w:line="200" w:lineRule="exact"/>
      </w:pPr>
      <w:r>
        <w:t>********* Исключено.</w:t>
      </w:r>
    </w:p>
    <w:p w:rsidR="00A351C7" w:rsidRDefault="00A351C7" w:rsidP="001C5839">
      <w:pPr>
        <w:pStyle w:val="snoski"/>
        <w:spacing w:line="200" w:lineRule="exact"/>
      </w:pPr>
      <w:r>
        <w:t>********** Под сельской местностью понимается территория:</w:t>
      </w:r>
    </w:p>
    <w:p w:rsidR="00A351C7" w:rsidRDefault="00A351C7" w:rsidP="001C5839">
      <w:pPr>
        <w:pStyle w:val="snoski"/>
        <w:spacing w:line="200" w:lineRule="exact"/>
      </w:pPr>
      <w:r>
        <w:t>сельсоветов, поселков городского типа и городов районного подчинения, являющихся административно-территориальными единицами;</w:t>
      </w:r>
    </w:p>
    <w:p w:rsidR="00A351C7" w:rsidRDefault="00A351C7" w:rsidP="001C5839">
      <w:pPr>
        <w:pStyle w:val="snoski"/>
        <w:spacing w:line="200" w:lineRule="exact"/>
      </w:pPr>
      <w:r>
        <w:t>поселков городского типа и городов районного подчинения, являющихся территориальными единицами;</w:t>
      </w:r>
    </w:p>
    <w:p w:rsidR="00A351C7" w:rsidRDefault="00A351C7" w:rsidP="001C5839">
      <w:pPr>
        <w:pStyle w:val="snoski"/>
        <w:spacing w:line="200" w:lineRule="exact"/>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351C7" w:rsidRDefault="00A351C7" w:rsidP="001C5839">
      <w:pPr>
        <w:pStyle w:val="snoski"/>
        <w:spacing w:line="200" w:lineRule="exact"/>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A351C7" w:rsidRDefault="00A351C7" w:rsidP="001C5839">
      <w:pPr>
        <w:pStyle w:val="snoski"/>
        <w:spacing w:after="240" w:line="200" w:lineRule="exact"/>
      </w:pPr>
      <w:r>
        <w:t> </w:t>
      </w:r>
    </w:p>
    <w:p w:rsidR="008560AC" w:rsidRDefault="008560AC" w:rsidP="001C5839">
      <w:pPr>
        <w:spacing w:line="200" w:lineRule="exact"/>
      </w:pPr>
    </w:p>
    <w:sectPr w:rsidR="008560AC" w:rsidSect="00A351C7">
      <w:headerReference w:type="even" r:id="rId7"/>
      <w:headerReference w:type="default" r:id="rId8"/>
      <w:footerReference w:type="first" r:id="rId9"/>
      <w:pgSz w:w="16838" w:h="11906" w:orient="landscape"/>
      <w:pgMar w:top="567" w:right="289" w:bottom="567" w:left="340" w:header="280" w:footer="709"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B7" w:rsidRDefault="00D229B7" w:rsidP="00A351C7">
      <w:r>
        <w:separator/>
      </w:r>
    </w:p>
  </w:endnote>
  <w:endnote w:type="continuationSeparator" w:id="0">
    <w:p w:rsidR="00D229B7" w:rsidRDefault="00D229B7" w:rsidP="00A351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4A0"/>
    </w:tblPr>
    <w:tblGrid>
      <w:gridCol w:w="2286"/>
      <w:gridCol w:w="7773"/>
    </w:tblGrid>
    <w:tr w:rsidR="0025758D" w:rsidTr="00A351C7">
      <w:tc>
        <w:tcPr>
          <w:tcW w:w="1800" w:type="dxa"/>
          <w:shd w:val="clear" w:color="auto" w:fill="auto"/>
          <w:vAlign w:val="center"/>
        </w:tcPr>
        <w:p w:rsidR="0025758D" w:rsidRDefault="0025758D">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5758D" w:rsidRDefault="0025758D">
          <w:pPr>
            <w:pStyle w:val="a5"/>
            <w:rPr>
              <w:rFonts w:cs="Times New Roman"/>
              <w:i/>
              <w:sz w:val="24"/>
            </w:rPr>
          </w:pPr>
          <w:r>
            <w:rPr>
              <w:rFonts w:cs="Times New Roman"/>
              <w:i/>
              <w:sz w:val="24"/>
            </w:rPr>
            <w:t>Официальная правовая информация</w:t>
          </w:r>
        </w:p>
        <w:p w:rsidR="0025758D" w:rsidRDefault="0025758D">
          <w:pPr>
            <w:pStyle w:val="a5"/>
            <w:rPr>
              <w:rFonts w:cs="Times New Roman"/>
              <w:i/>
              <w:sz w:val="24"/>
            </w:rPr>
          </w:pPr>
          <w:r>
            <w:rPr>
              <w:rFonts w:cs="Times New Roman"/>
              <w:i/>
              <w:sz w:val="24"/>
            </w:rPr>
            <w:t>Информационно-поисковая система "ЭТАЛОН", 28.03.2024</w:t>
          </w:r>
        </w:p>
        <w:p w:rsidR="0025758D" w:rsidRPr="00A351C7" w:rsidRDefault="0025758D">
          <w:pPr>
            <w:pStyle w:val="a5"/>
            <w:rPr>
              <w:rFonts w:cs="Times New Roman"/>
              <w:i/>
              <w:sz w:val="24"/>
            </w:rPr>
          </w:pPr>
          <w:r>
            <w:rPr>
              <w:rFonts w:cs="Times New Roman"/>
              <w:i/>
              <w:sz w:val="24"/>
            </w:rPr>
            <w:t>Национальный центр правовой информации Республики Беларусь</w:t>
          </w:r>
        </w:p>
      </w:tc>
    </w:tr>
  </w:tbl>
  <w:p w:rsidR="0025758D" w:rsidRDefault="002575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B7" w:rsidRDefault="00D229B7" w:rsidP="00A351C7">
      <w:r>
        <w:separator/>
      </w:r>
    </w:p>
  </w:footnote>
  <w:footnote w:type="continuationSeparator" w:id="0">
    <w:p w:rsidR="00D229B7" w:rsidRDefault="00D229B7" w:rsidP="00A35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8D" w:rsidRDefault="006F009E" w:rsidP="00A351C7">
    <w:pPr>
      <w:pStyle w:val="a3"/>
      <w:framePr w:wrap="around" w:vAnchor="text" w:hAnchor="margin" w:xAlign="center" w:y="1"/>
      <w:rPr>
        <w:rStyle w:val="a7"/>
      </w:rPr>
    </w:pPr>
    <w:r>
      <w:rPr>
        <w:rStyle w:val="a7"/>
      </w:rPr>
      <w:fldChar w:fldCharType="begin"/>
    </w:r>
    <w:r w:rsidR="0025758D">
      <w:rPr>
        <w:rStyle w:val="a7"/>
      </w:rPr>
      <w:instrText xml:space="preserve">PAGE  </w:instrText>
    </w:r>
    <w:r>
      <w:rPr>
        <w:rStyle w:val="a7"/>
      </w:rPr>
      <w:fldChar w:fldCharType="end"/>
    </w:r>
  </w:p>
  <w:p w:rsidR="0025758D" w:rsidRDefault="002575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8D" w:rsidRPr="00A351C7" w:rsidRDefault="006F009E" w:rsidP="00A351C7">
    <w:pPr>
      <w:pStyle w:val="a3"/>
      <w:framePr w:wrap="around" w:vAnchor="text" w:hAnchor="margin" w:xAlign="center" w:y="1"/>
      <w:rPr>
        <w:rStyle w:val="a7"/>
        <w:rFonts w:cs="Times New Roman"/>
        <w:sz w:val="24"/>
      </w:rPr>
    </w:pPr>
    <w:r w:rsidRPr="00A351C7">
      <w:rPr>
        <w:rStyle w:val="a7"/>
        <w:rFonts w:cs="Times New Roman"/>
        <w:sz w:val="24"/>
      </w:rPr>
      <w:fldChar w:fldCharType="begin"/>
    </w:r>
    <w:r w:rsidR="0025758D" w:rsidRPr="00A351C7">
      <w:rPr>
        <w:rStyle w:val="a7"/>
        <w:rFonts w:cs="Times New Roman"/>
        <w:sz w:val="24"/>
      </w:rPr>
      <w:instrText xml:space="preserve">PAGE  </w:instrText>
    </w:r>
    <w:r w:rsidRPr="00A351C7">
      <w:rPr>
        <w:rStyle w:val="a7"/>
        <w:rFonts w:cs="Times New Roman"/>
        <w:sz w:val="24"/>
      </w:rPr>
      <w:fldChar w:fldCharType="separate"/>
    </w:r>
    <w:r w:rsidR="00C0466E">
      <w:rPr>
        <w:rStyle w:val="a7"/>
        <w:rFonts w:cs="Times New Roman"/>
        <w:noProof/>
        <w:sz w:val="24"/>
      </w:rPr>
      <w:t>21</w:t>
    </w:r>
    <w:r w:rsidRPr="00A351C7">
      <w:rPr>
        <w:rStyle w:val="a7"/>
        <w:rFonts w:cs="Times New Roman"/>
        <w:sz w:val="24"/>
      </w:rPr>
      <w:fldChar w:fldCharType="end"/>
    </w:r>
  </w:p>
  <w:p w:rsidR="0025758D" w:rsidRPr="00A351C7" w:rsidRDefault="0025758D">
    <w:pPr>
      <w:pStyle w:val="a3"/>
      <w:rPr>
        <w:rFonts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A351C7"/>
    <w:rsid w:val="00007C6C"/>
    <w:rsid w:val="000471E4"/>
    <w:rsid w:val="0008172A"/>
    <w:rsid w:val="001C5839"/>
    <w:rsid w:val="001F2B07"/>
    <w:rsid w:val="0025758D"/>
    <w:rsid w:val="002976E4"/>
    <w:rsid w:val="0030781D"/>
    <w:rsid w:val="004A68EB"/>
    <w:rsid w:val="005E22CA"/>
    <w:rsid w:val="005E3638"/>
    <w:rsid w:val="00626B65"/>
    <w:rsid w:val="006552E4"/>
    <w:rsid w:val="006F009E"/>
    <w:rsid w:val="007C529E"/>
    <w:rsid w:val="007E4AFE"/>
    <w:rsid w:val="008560AC"/>
    <w:rsid w:val="008D7E36"/>
    <w:rsid w:val="009272FA"/>
    <w:rsid w:val="0093127F"/>
    <w:rsid w:val="009704F4"/>
    <w:rsid w:val="00A351C7"/>
    <w:rsid w:val="00A92B96"/>
    <w:rsid w:val="00AE5BF2"/>
    <w:rsid w:val="00B02B2A"/>
    <w:rsid w:val="00B40BE8"/>
    <w:rsid w:val="00B523F6"/>
    <w:rsid w:val="00BA22AE"/>
    <w:rsid w:val="00BA33DB"/>
    <w:rsid w:val="00C0466E"/>
    <w:rsid w:val="00C8716B"/>
    <w:rsid w:val="00D229B7"/>
    <w:rsid w:val="00DB45F7"/>
    <w:rsid w:val="00E11D8C"/>
    <w:rsid w:val="00E27858"/>
    <w:rsid w:val="00E63751"/>
    <w:rsid w:val="00E800BD"/>
    <w:rsid w:val="00F6055C"/>
    <w:rsid w:val="00FA5305"/>
    <w:rsid w:val="00FE6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DB"/>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51C7"/>
    <w:pPr>
      <w:tabs>
        <w:tab w:val="center" w:pos="4677"/>
        <w:tab w:val="right" w:pos="9355"/>
      </w:tabs>
    </w:pPr>
  </w:style>
  <w:style w:type="character" w:customStyle="1" w:styleId="a4">
    <w:name w:val="Верхний колонтитул Знак"/>
    <w:basedOn w:val="a0"/>
    <w:link w:val="a3"/>
    <w:uiPriority w:val="99"/>
    <w:semiHidden/>
    <w:rsid w:val="00A351C7"/>
    <w:rPr>
      <w:rFonts w:ascii="Times New Roman" w:hAnsi="Times New Roman"/>
      <w:sz w:val="30"/>
    </w:rPr>
  </w:style>
  <w:style w:type="paragraph" w:styleId="a5">
    <w:name w:val="footer"/>
    <w:basedOn w:val="a"/>
    <w:link w:val="a6"/>
    <w:uiPriority w:val="99"/>
    <w:semiHidden/>
    <w:unhideWhenUsed/>
    <w:rsid w:val="00A351C7"/>
    <w:pPr>
      <w:tabs>
        <w:tab w:val="center" w:pos="4677"/>
        <w:tab w:val="right" w:pos="9355"/>
      </w:tabs>
    </w:pPr>
  </w:style>
  <w:style w:type="character" w:customStyle="1" w:styleId="a6">
    <w:name w:val="Нижний колонтитул Знак"/>
    <w:basedOn w:val="a0"/>
    <w:link w:val="a5"/>
    <w:uiPriority w:val="99"/>
    <w:semiHidden/>
    <w:rsid w:val="00A351C7"/>
    <w:rPr>
      <w:rFonts w:ascii="Times New Roman" w:hAnsi="Times New Roman"/>
      <w:sz w:val="30"/>
    </w:rPr>
  </w:style>
  <w:style w:type="character" w:styleId="a7">
    <w:name w:val="page number"/>
    <w:basedOn w:val="a0"/>
    <w:uiPriority w:val="99"/>
    <w:semiHidden/>
    <w:unhideWhenUsed/>
    <w:rsid w:val="00A351C7"/>
  </w:style>
  <w:style w:type="table" w:styleId="a8">
    <w:name w:val="Table Grid"/>
    <w:basedOn w:val="a1"/>
    <w:uiPriority w:val="59"/>
    <w:rsid w:val="00A35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A351C7"/>
    <w:pPr>
      <w:ind w:firstLine="567"/>
    </w:pPr>
    <w:rPr>
      <w:rFonts w:eastAsiaTheme="minorEastAsia" w:cs="Times New Roman"/>
      <w:sz w:val="24"/>
      <w:szCs w:val="24"/>
      <w:lang w:eastAsia="ru-RU"/>
    </w:rPr>
  </w:style>
  <w:style w:type="paragraph" w:customStyle="1" w:styleId="capu1">
    <w:name w:val="capu1"/>
    <w:basedOn w:val="a"/>
    <w:rsid w:val="00A351C7"/>
    <w:pPr>
      <w:spacing w:after="120"/>
      <w:jc w:val="left"/>
    </w:pPr>
    <w:rPr>
      <w:rFonts w:eastAsiaTheme="minorEastAsia" w:cs="Times New Roman"/>
      <w:sz w:val="22"/>
      <w:lang w:eastAsia="ru-RU"/>
    </w:rPr>
  </w:style>
  <w:style w:type="paragraph" w:customStyle="1" w:styleId="cap1">
    <w:name w:val="cap1"/>
    <w:basedOn w:val="a"/>
    <w:rsid w:val="00A351C7"/>
    <w:pPr>
      <w:jc w:val="left"/>
    </w:pPr>
    <w:rPr>
      <w:rFonts w:eastAsiaTheme="minorEastAsia" w:cs="Times New Roman"/>
      <w:sz w:val="22"/>
      <w:lang w:eastAsia="ru-RU"/>
    </w:rPr>
  </w:style>
  <w:style w:type="paragraph" w:customStyle="1" w:styleId="titleu">
    <w:name w:val="titleu"/>
    <w:basedOn w:val="a"/>
    <w:rsid w:val="00A351C7"/>
    <w:pPr>
      <w:spacing w:before="240" w:after="240"/>
      <w:jc w:val="left"/>
    </w:pPr>
    <w:rPr>
      <w:rFonts w:eastAsiaTheme="minorEastAsia" w:cs="Times New Roman"/>
      <w:b/>
      <w:bCs/>
      <w:sz w:val="24"/>
      <w:szCs w:val="24"/>
      <w:lang w:eastAsia="ru-RU"/>
    </w:rPr>
  </w:style>
  <w:style w:type="paragraph" w:customStyle="1" w:styleId="table10">
    <w:name w:val="table10"/>
    <w:basedOn w:val="a"/>
    <w:rsid w:val="00A351C7"/>
    <w:pPr>
      <w:jc w:val="left"/>
    </w:pPr>
    <w:rPr>
      <w:rFonts w:eastAsiaTheme="minorEastAsia" w:cs="Times New Roman"/>
      <w:sz w:val="20"/>
      <w:szCs w:val="20"/>
      <w:lang w:eastAsia="ru-RU"/>
    </w:rPr>
  </w:style>
  <w:style w:type="paragraph" w:customStyle="1" w:styleId="chapter">
    <w:name w:val="chapter"/>
    <w:basedOn w:val="a"/>
    <w:rsid w:val="00A351C7"/>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A351C7"/>
    <w:pPr>
      <w:spacing w:before="240" w:after="240"/>
      <w:ind w:left="1922" w:hanging="1355"/>
      <w:jc w:val="left"/>
    </w:pPr>
    <w:rPr>
      <w:rFonts w:eastAsia="Times New Roman" w:cs="Times New Roman"/>
      <w:b/>
      <w:bCs/>
      <w:sz w:val="24"/>
      <w:szCs w:val="24"/>
      <w:lang w:eastAsia="ru-RU"/>
    </w:rPr>
  </w:style>
  <w:style w:type="paragraph" w:customStyle="1" w:styleId="articleintext">
    <w:name w:val="articleintext"/>
    <w:basedOn w:val="a"/>
    <w:rsid w:val="00A351C7"/>
    <w:pPr>
      <w:ind w:firstLine="567"/>
    </w:pPr>
    <w:rPr>
      <w:rFonts w:eastAsiaTheme="minorEastAsia" w:cs="Times New Roman"/>
      <w:sz w:val="24"/>
      <w:szCs w:val="24"/>
      <w:lang w:eastAsia="ru-RU"/>
    </w:rPr>
  </w:style>
  <w:style w:type="character" w:customStyle="1" w:styleId="shaplost">
    <w:name w:val="shaplost"/>
    <w:basedOn w:val="a0"/>
    <w:rsid w:val="00A351C7"/>
  </w:style>
  <w:style w:type="paragraph" w:customStyle="1" w:styleId="rekviziti">
    <w:name w:val="rekviziti"/>
    <w:basedOn w:val="a"/>
    <w:rsid w:val="00A351C7"/>
    <w:pPr>
      <w:ind w:left="1134"/>
    </w:pPr>
    <w:rPr>
      <w:rFonts w:eastAsiaTheme="minorEastAsia" w:cs="Times New Roman"/>
      <w:sz w:val="24"/>
      <w:szCs w:val="24"/>
      <w:lang w:eastAsia="ru-RU"/>
    </w:rPr>
  </w:style>
  <w:style w:type="character" w:customStyle="1" w:styleId="article0">
    <w:name w:val="article0"/>
    <w:basedOn w:val="a0"/>
    <w:rsid w:val="00A351C7"/>
  </w:style>
  <w:style w:type="paragraph" w:customStyle="1" w:styleId="snoskiline">
    <w:name w:val="snoskiline"/>
    <w:basedOn w:val="a"/>
    <w:rsid w:val="00A351C7"/>
    <w:rPr>
      <w:rFonts w:eastAsiaTheme="minorEastAsia" w:cs="Times New Roman"/>
      <w:sz w:val="20"/>
      <w:szCs w:val="20"/>
      <w:lang w:eastAsia="ru-RU"/>
    </w:rPr>
  </w:style>
  <w:style w:type="paragraph" w:customStyle="1" w:styleId="snoski">
    <w:name w:val="snoski"/>
    <w:basedOn w:val="a"/>
    <w:rsid w:val="00A351C7"/>
    <w:pPr>
      <w:ind w:firstLine="567"/>
    </w:pPr>
    <w:rPr>
      <w:rFonts w:eastAsiaTheme="minorEastAsia" w:cs="Times New Roman"/>
      <w:sz w:val="20"/>
      <w:szCs w:val="20"/>
      <w:lang w:eastAsia="ru-RU"/>
    </w:rPr>
  </w:style>
  <w:style w:type="paragraph" w:customStyle="1" w:styleId="comment">
    <w:name w:val="comment"/>
    <w:basedOn w:val="a"/>
    <w:rsid w:val="00A351C7"/>
    <w:pPr>
      <w:ind w:firstLine="709"/>
    </w:pPr>
    <w:rPr>
      <w:rFonts w:eastAsiaTheme="minorEastAsia" w:cs="Times New Roman"/>
      <w:sz w:val="20"/>
      <w:szCs w:val="20"/>
      <w:lang w:eastAsia="ru-RU"/>
    </w:rPr>
  </w:style>
  <w:style w:type="paragraph" w:customStyle="1" w:styleId="razdel">
    <w:name w:val="razdel"/>
    <w:basedOn w:val="a"/>
    <w:rsid w:val="0025758D"/>
    <w:pPr>
      <w:ind w:firstLine="567"/>
      <w:jc w:val="center"/>
    </w:pPr>
    <w:rPr>
      <w:rFonts w:eastAsiaTheme="minorEastAsia" w:cs="Times New Roman"/>
      <w:b/>
      <w:bCs/>
      <w:cap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C6879-1AA2-4511-A0FA-01954190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6966</Words>
  <Characters>49882</Characters>
  <Application>Microsoft Office Word</Application>
  <DocSecurity>0</DocSecurity>
  <Lines>1160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kostyskovichi</dc:creator>
  <cp:lastModifiedBy>kostyskovichi</cp:lastModifiedBy>
  <cp:revision>9</cp:revision>
  <dcterms:created xsi:type="dcterms:W3CDTF">2024-03-29T08:26:00Z</dcterms:created>
  <dcterms:modified xsi:type="dcterms:W3CDTF">2024-04-01T08:00:00Z</dcterms:modified>
</cp:coreProperties>
</file>