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47" w:rsidRDefault="00A26147" w:rsidP="00A26147">
      <w:pPr>
        <w:spacing w:line="280" w:lineRule="exact"/>
        <w:ind w:left="5942" w:firstLine="1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ЗАЦВЕРДЖАНА</w:t>
      </w:r>
    </w:p>
    <w:p w:rsidR="00A26147" w:rsidRDefault="00A26147" w:rsidP="00A26147">
      <w:pPr>
        <w:spacing w:line="280" w:lineRule="exact"/>
        <w:ind w:left="5942" w:firstLine="1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Рашэнне</w:t>
      </w:r>
    </w:p>
    <w:p w:rsidR="00A26147" w:rsidRDefault="00A26147" w:rsidP="00A26147">
      <w:pPr>
        <w:spacing w:line="280" w:lineRule="exact"/>
        <w:ind w:left="5942" w:firstLine="1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Крычаўскага районнага выканаўчага камітэта</w:t>
      </w:r>
    </w:p>
    <w:p w:rsidR="00A26147" w:rsidRDefault="00A26147" w:rsidP="00A26147">
      <w:pPr>
        <w:spacing w:line="280" w:lineRule="exact"/>
        <w:ind w:left="5942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04.01.2019  № 1-7</w:t>
      </w:r>
    </w:p>
    <w:p w:rsidR="00A26147" w:rsidRDefault="00A26147" w:rsidP="00A26147">
      <w:pPr>
        <w:pStyle w:val="a3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jc w:val="center"/>
        <w:rPr>
          <w:sz w:val="30"/>
          <w:szCs w:val="30"/>
          <w:lang w:val="be-BY"/>
        </w:rPr>
      </w:pPr>
    </w:p>
    <w:tbl>
      <w:tblPr>
        <w:tblW w:w="0" w:type="auto"/>
        <w:tblInd w:w="75" w:type="dxa"/>
        <w:tblLook w:val="00A0"/>
      </w:tblPr>
      <w:tblGrid>
        <w:gridCol w:w="4507"/>
      </w:tblGrid>
      <w:tr w:rsidR="00A26147" w:rsidTr="00A26147">
        <w:trPr>
          <w:trHeight w:val="1266"/>
        </w:trPr>
        <w:tc>
          <w:tcPr>
            <w:tcW w:w="4507" w:type="dxa"/>
          </w:tcPr>
          <w:p w:rsidR="00A26147" w:rsidRDefault="00A26147">
            <w:pPr>
              <w:pStyle w:val="a3"/>
              <w:spacing w:before="0" w:beforeAutospacing="0" w:after="0" w:afterAutospacing="0" w:line="280" w:lineRule="exact"/>
              <w:ind w:left="-75" w:right="74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ПАЛАЖЭННЕ</w:t>
            </w:r>
          </w:p>
          <w:p w:rsidR="00A26147" w:rsidRDefault="00A26147">
            <w:pPr>
              <w:pStyle w:val="a3"/>
              <w:spacing w:before="0" w:beforeAutospacing="0" w:after="0" w:afterAutospacing="0" w:line="280" w:lineRule="exact"/>
              <w:ind w:left="-75" w:right="74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аб парадку арганізацыі і правядзення конкурсу эскізных праектаў памятнага мемарыяльнага комплексу ў </w:t>
            </w:r>
          </w:p>
          <w:p w:rsidR="00A26147" w:rsidRDefault="00A26147">
            <w:pPr>
              <w:pStyle w:val="a3"/>
              <w:spacing w:before="0" w:beforeAutospacing="0" w:after="0" w:afterAutospacing="0" w:line="280" w:lineRule="exact"/>
              <w:ind w:left="-75" w:right="74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Крычаве</w:t>
            </w:r>
          </w:p>
          <w:p w:rsidR="00A26147" w:rsidRDefault="00A26147">
            <w:pPr>
              <w:pStyle w:val="a3"/>
              <w:spacing w:before="0" w:beforeAutospacing="0" w:after="0" w:afterAutospacing="0" w:line="280" w:lineRule="exact"/>
              <w:ind w:left="-75" w:right="74"/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A26147" w:rsidRDefault="00A26147" w:rsidP="00A26147">
      <w:pPr>
        <w:pStyle w:val="rtejustify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right="75"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Мэтай конкурсу эскізных праектаў памятнага мемарыяльнага комплексу ў гонар крычаўлян, загінуўшых у гады Вялікай Айчыннай вайны (далей – конкурс), з’яўляецца пошук найбольш выразнага мастацкага адлюстравання вобраза мемарыяльнага комплексу як агульнараённага месца памяці і гонару.</w:t>
      </w:r>
    </w:p>
    <w:p w:rsidR="00A26147" w:rsidRDefault="00A26147" w:rsidP="00A26147">
      <w:pPr>
        <w:pStyle w:val="rtejustify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Арганізатарам конкурсу з’яўляецца Крычаўскі раённы выканаўчы камітэт.</w:t>
      </w:r>
    </w:p>
    <w:p w:rsidR="00A26147" w:rsidRDefault="00A26147" w:rsidP="00A26147">
      <w:pPr>
        <w:pStyle w:val="rtejustify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Удзельнікамі конкурсу могуць быць скульптары і архітэктары, якія маюць адпаведную прафесійную адукацыю.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 Інфармацыя аб правядзенні конкурсу размяшчаецца на афіцыйным сайце Крычаўскага раённага выканаўчага камітэта і змяшчае звесткі аб конкурсе, яго ўмовах, крытэрыях і парадку ацэнкі прадстаўленых удзельнікамі матэрыялаў, парадку і тэрмінах абвяшчэння вынікаў конкурсу, а таксама іншыя неабходныя звесткі.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5. Конкурсныя матэрыялы павінны быць прадстаўлены на цвёрдым планшэце памерам 0,5 м х 0,5 м або на паперы, мець сціслую тлумачальную запіску з абгрунтаваннем прапануемага праекта і разлікам яго прыкладнага кошту, генеральны план у маштабе 1:500. 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proofErr w:type="spellStart"/>
      <w:r>
        <w:rPr>
          <w:sz w:val="30"/>
          <w:szCs w:val="30"/>
        </w:rPr>
        <w:t>Можа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быць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прадстаўлена візуалізацыя </w:t>
      </w:r>
      <w:proofErr w:type="gramStart"/>
      <w:r>
        <w:rPr>
          <w:sz w:val="30"/>
          <w:szCs w:val="30"/>
          <w:lang w:val="be-BY"/>
        </w:rPr>
        <w:t>арх</w:t>
      </w:r>
      <w:proofErr w:type="gramEnd"/>
      <w:r>
        <w:rPr>
          <w:sz w:val="30"/>
          <w:szCs w:val="30"/>
          <w:lang w:val="be-BY"/>
        </w:rPr>
        <w:t>ітэктурна-пластычнага рашэння твора манументальнага мастацтва.</w:t>
      </w:r>
    </w:p>
    <w:p w:rsidR="00A26147" w:rsidRDefault="00A26147" w:rsidP="00A26147">
      <w:pPr>
        <w:pStyle w:val="rtejustify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 Кампазіцыйнае і пластычнае выкананне памятнага мемарыяла павінна быць вытрымана ў найлепшых традыцыях класічнага і нацыянальнага манументальнага мастацтва, лаканічна ўпісвацца ў ландшафт, быць прысвечаным адбыўшымся ў дадзеным месцы трагічным і гіраічным падзеям і адлюстроўваць ідэю увекавечання памяці аб падзеях Вялікай Айчыннай вайны.</w:t>
      </w:r>
    </w:p>
    <w:p w:rsidR="00A26147" w:rsidRDefault="00A26147" w:rsidP="00A26147">
      <w:pPr>
        <w:pStyle w:val="rtejustify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Дакладнае месца размяшчэння мемарыяла можа быць прапанавана ўдзельнікамі конкурсу з улікам асаблівасцей праекта і яго архітэктурна-пластычнага рашэння (уключаючы прапановы па добраўпарадкаванні тэрыторыі вакол памятнага знака).</w:t>
      </w:r>
      <w:bookmarkStart w:id="0" w:name="_GoBack"/>
      <w:bookmarkEnd w:id="0"/>
    </w:p>
    <w:p w:rsidR="00A26147" w:rsidRDefault="00A26147" w:rsidP="00A26147">
      <w:pPr>
        <w:pStyle w:val="rtejustify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Для прыняцця ўдзелу ў конкурсе ў тэрмін з 4 па 30 студзеня 2019 г. уключна падаецца заяўка па форме згодна з дадаткам да дадзенага Палажэння па адрасе: г. Крычаў, вул. Савецкая, 49, аддзел ідэалагічнай работы, культуры і па справах моладзі Крычаўскага райвыканкама, кантактны тэлефон: 8(02241) 26-385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.</w:t>
      </w:r>
    </w:p>
    <w:p w:rsidR="00A26147" w:rsidRDefault="00A26147" w:rsidP="00A26147">
      <w:pPr>
        <w:pStyle w:val="rtejustify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Конкурсныя матэрыялы павінны быць прадстаўлены ўдзельнікамі конкурсу да 10 лютага 2019 г.  не пазней 17.00 па адрасе: г. Крычаў,      вул. Савецкая, 49, аддзел ідэалагічнай работы, культуры і па справах моладзі Крычаўскага райвыканкама.</w:t>
      </w:r>
    </w:p>
    <w:p w:rsidR="00A26147" w:rsidRDefault="00A26147" w:rsidP="00A26147">
      <w:pPr>
        <w:pStyle w:val="rtejustify"/>
        <w:spacing w:before="0" w:beforeAutospacing="0" w:after="0" w:afterAutospacing="0"/>
        <w:ind w:left="75" w:right="75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ab/>
        <w:t>8</w:t>
      </w:r>
      <w:r>
        <w:rPr>
          <w:sz w:val="30"/>
          <w:szCs w:val="30"/>
        </w:rPr>
        <w:t>. </w:t>
      </w:r>
      <w:proofErr w:type="spellStart"/>
      <w:proofErr w:type="gramStart"/>
      <w:r>
        <w:rPr>
          <w:sz w:val="30"/>
          <w:szCs w:val="30"/>
        </w:rPr>
        <w:t>Конкурсныя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матэрыялы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разглядаюцца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журы</w:t>
      </w:r>
      <w:proofErr w:type="spellEnd"/>
      <w:r>
        <w:rPr>
          <w:sz w:val="30"/>
          <w:szCs w:val="30"/>
        </w:rPr>
        <w:t xml:space="preserve"> на закрытым </w:t>
      </w:r>
      <w:proofErr w:type="spellStart"/>
      <w:r>
        <w:rPr>
          <w:sz w:val="30"/>
          <w:szCs w:val="30"/>
        </w:rPr>
        <w:t>пасяджэнні</w:t>
      </w:r>
      <w:proofErr w:type="spellEnd"/>
      <w:r>
        <w:rPr>
          <w:sz w:val="30"/>
          <w:szCs w:val="30"/>
        </w:rPr>
        <w:t xml:space="preserve"> не </w:t>
      </w:r>
      <w:proofErr w:type="spellStart"/>
      <w:r>
        <w:rPr>
          <w:sz w:val="30"/>
          <w:szCs w:val="30"/>
        </w:rPr>
        <w:t>пазней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20 лютага 2019 г. </w:t>
      </w:r>
      <w:proofErr w:type="gramEnd"/>
    </w:p>
    <w:p w:rsidR="00A26147" w:rsidRDefault="00A26147" w:rsidP="00A26147">
      <w:pPr>
        <w:pStyle w:val="rtejustify"/>
        <w:spacing w:before="0" w:beforeAutospacing="0" w:after="0" w:afterAutospacing="0"/>
        <w:ind w:left="75" w:right="75" w:firstLine="63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Склад конкурснай камісіі зацвярджаецца рашэннем Крычаўскага раённага выканаўчага камітэта.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 Рашэнне прымаецца ў прысутнасці не менш паловы складу камісіі адкрытым галасаваннем простай большасцю галасоў прысутных. Пры роўнай колькасці галасоў “за” і “супраць” голас старшыні камісіі з’яўляецца вырашальным. Рашэнне камісіі афармляецца пратаколам, які падпісваецца ўсімі членамі каміссіі, якія прынялі ўдзел у галасаванні.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 Крытэрыі ацэнкі эскізных праектаў: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адпаведнасць умовам конкурсу;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высокі прафесійны ўзровень;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выкарыстанне арыгінальнага рашэння;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адлюстраванне найбольш выразнага вобраза.</w:t>
      </w:r>
    </w:p>
    <w:p w:rsidR="00A26147" w:rsidRDefault="00A26147" w:rsidP="00A26147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11. Рашэннем каміссіі вызначаецца эскізны праект, які заняў 1-е месца, і пераможца (аўтар гэтага эскізнага праекта).</w:t>
      </w:r>
    </w:p>
    <w:p w:rsidR="00A26147" w:rsidRDefault="00A26147" w:rsidP="00A26147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 Вынікі конкурсу публікуюцца ў тыднёвы тэрмін пасля вынясення рашэння каміссіі на афіцыйным сайце Крычаўскага раённага выканаўчага камітэта.</w:t>
      </w:r>
    </w:p>
    <w:p w:rsidR="00A26147" w:rsidRDefault="00A26147" w:rsidP="00A26147">
      <w:pPr>
        <w:pStyle w:val="rtejustify"/>
        <w:spacing w:before="0" w:beforeAutospacing="0" w:after="0" w:afterAutospacing="0"/>
        <w:ind w:right="75"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13</w:t>
      </w:r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Пераможца</w:t>
      </w:r>
      <w:proofErr w:type="spellEnd"/>
      <w:r>
        <w:rPr>
          <w:sz w:val="30"/>
          <w:szCs w:val="30"/>
        </w:rPr>
        <w:t xml:space="preserve"> конкурсу </w:t>
      </w:r>
      <w:proofErr w:type="spellStart"/>
      <w:r>
        <w:rPr>
          <w:sz w:val="30"/>
          <w:szCs w:val="30"/>
        </w:rPr>
        <w:t>атрымлівае</w:t>
      </w:r>
      <w:proofErr w:type="spellEnd"/>
      <w:r>
        <w:rPr>
          <w:sz w:val="30"/>
          <w:szCs w:val="30"/>
        </w:rPr>
        <w:t xml:space="preserve"> права на </w:t>
      </w:r>
      <w:proofErr w:type="spellStart"/>
      <w:r>
        <w:rPr>
          <w:sz w:val="30"/>
          <w:szCs w:val="30"/>
        </w:rPr>
        <w:t>стварэнне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помніка</w:t>
      </w:r>
      <w:proofErr w:type="spellEnd"/>
      <w:r>
        <w:rPr>
          <w:sz w:val="30"/>
          <w:szCs w:val="30"/>
          <w:lang w:val="be-BY"/>
        </w:rPr>
        <w:t xml:space="preserve"> ў адпаведнасці з заканадаўствам</w:t>
      </w:r>
      <w:r>
        <w:rPr>
          <w:sz w:val="30"/>
          <w:szCs w:val="30"/>
        </w:rPr>
        <w:t>.</w:t>
      </w:r>
    </w:p>
    <w:p w:rsidR="00A26147" w:rsidRDefault="00A26147" w:rsidP="00A26147">
      <w:pPr>
        <w:pStyle w:val="rtejustify"/>
        <w:spacing w:before="0" w:beforeAutospacing="0" w:after="0" w:afterAutospacing="0"/>
        <w:ind w:left="75" w:right="75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ab/>
        <w:t>14. Паштовыя і іншыя выдаткі ўдзельнікаў конкурсу аплачваюцца за іх кошт.</w:t>
      </w: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jc w:val="both"/>
        <w:rPr>
          <w:szCs w:val="30"/>
          <w:lang w:val="be-BY"/>
        </w:rPr>
      </w:pPr>
    </w:p>
    <w:p w:rsidR="00A26147" w:rsidRDefault="00A26147" w:rsidP="00A26147">
      <w:pPr>
        <w:pStyle w:val="rtejustify"/>
        <w:spacing w:before="0" w:beforeAutospacing="0" w:after="0" w:afterAutospacing="0"/>
        <w:ind w:left="75" w:right="75"/>
        <w:jc w:val="both"/>
        <w:rPr>
          <w:sz w:val="30"/>
          <w:szCs w:val="30"/>
          <w:lang w:val="be-BY"/>
        </w:rPr>
      </w:pPr>
    </w:p>
    <w:p w:rsidR="00A26147" w:rsidRDefault="00A26147" w:rsidP="006E5D70">
      <w:pPr>
        <w:pStyle w:val="rtejustify"/>
        <w:spacing w:before="0" w:beforeAutospacing="0" w:after="0" w:afterAutospacing="0"/>
        <w:ind w:left="75" w:right="75"/>
        <w:jc w:val="center"/>
        <w:rPr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</w:t>
      </w: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A26147" w:rsidRDefault="00A26147" w:rsidP="00A26147">
      <w:pPr>
        <w:pStyle w:val="a3"/>
        <w:spacing w:before="0" w:beforeAutospacing="0" w:after="0" w:afterAutospacing="0"/>
        <w:ind w:left="75" w:right="75"/>
        <w:rPr>
          <w:lang w:val="be-BY"/>
        </w:rPr>
      </w:pPr>
    </w:p>
    <w:p w:rsidR="00456AFC" w:rsidRDefault="00456AFC"/>
    <w:sectPr w:rsidR="00456AFC" w:rsidSect="0045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017"/>
    <w:multiLevelType w:val="hybridMultilevel"/>
    <w:tmpl w:val="08C84FA6"/>
    <w:lvl w:ilvl="0" w:tplc="2F508A3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147"/>
    <w:rsid w:val="003A0529"/>
    <w:rsid w:val="00456AFC"/>
    <w:rsid w:val="006E5D70"/>
    <w:rsid w:val="00A2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147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A26147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uiPriority w:val="99"/>
    <w:rsid w:val="00A26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2019-01-10T13:09:00Z</dcterms:created>
  <dcterms:modified xsi:type="dcterms:W3CDTF">2019-01-10T13:12:00Z</dcterms:modified>
</cp:coreProperties>
</file>